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今年以来，全县上下深入贯彻市、县经济工作会议精神，以“稳居全省五强、挺进全国百强”为总的目标，经济发展呈现持续健康快速高质量发展态势。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（一）规模工业快速增长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0"/>
          <w:szCs w:val="22"/>
          <w:lang w:val="en-US" w:eastAsia="zh-CN"/>
        </w:rPr>
        <w:t>1-2</w:t>
      </w:r>
      <w:r>
        <w:rPr>
          <w:rFonts w:hint="eastAsia" w:eastAsia="仿宋_GB2312"/>
          <w:b/>
          <w:sz w:val="20"/>
          <w:szCs w:val="22"/>
          <w:lang w:val="en-US" w:eastAsia="zh-CN"/>
        </w:rPr>
        <w:t>月，全县完成规模工业增加值</w:t>
      </w:r>
      <w:r>
        <w:rPr>
          <w:rFonts w:hint="default" w:ascii="Times New Roman" w:hAnsi="Times New Roman" w:eastAsia="仿宋_GB2312" w:cs="Times New Roman"/>
          <w:b/>
          <w:sz w:val="20"/>
          <w:szCs w:val="22"/>
          <w:lang w:val="en-US" w:eastAsia="zh-CN"/>
        </w:rPr>
        <w:t>171141</w:t>
      </w:r>
      <w:r>
        <w:rPr>
          <w:rFonts w:hint="eastAsia" w:eastAsia="仿宋_GB2312"/>
          <w:b/>
          <w:sz w:val="20"/>
          <w:szCs w:val="22"/>
          <w:lang w:val="en-US" w:eastAsia="zh-CN"/>
        </w:rPr>
        <w:t>万元，同比增长</w:t>
      </w:r>
      <w:r>
        <w:rPr>
          <w:rFonts w:hint="eastAsia" w:ascii="Times New Roman" w:hAnsi="Times New Roman" w:eastAsia="仿宋_GB2312" w:cs="Times New Roman"/>
          <w:b/>
          <w:sz w:val="20"/>
          <w:szCs w:val="22"/>
          <w:lang w:val="en-US" w:eastAsia="zh-CN"/>
        </w:rPr>
        <w:t>11.0%，</w:t>
      </w:r>
      <w:r>
        <w:rPr>
          <w:rFonts w:hint="eastAsia" w:eastAsia="仿宋_GB2312"/>
          <w:b/>
          <w:sz w:val="20"/>
          <w:szCs w:val="22"/>
          <w:lang w:val="en-US" w:eastAsia="zh-CN"/>
        </w:rPr>
        <w:t>其中工业用电量累计</w:t>
      </w:r>
      <w:r>
        <w:rPr>
          <w:rFonts w:hint="eastAsia" w:ascii="Times New Roman" w:hAnsi="Times New Roman" w:eastAsia="仿宋_GB2312" w:cs="Times New Roman"/>
          <w:b/>
          <w:sz w:val="20"/>
          <w:szCs w:val="22"/>
          <w:lang w:val="en-US" w:eastAsia="zh-CN"/>
        </w:rPr>
        <w:t>9788</w:t>
      </w:r>
      <w:r>
        <w:rPr>
          <w:rFonts w:hint="eastAsia" w:eastAsia="仿宋_GB2312"/>
          <w:b/>
          <w:sz w:val="20"/>
          <w:szCs w:val="22"/>
          <w:lang w:val="en-US" w:eastAsia="zh-CN"/>
        </w:rPr>
        <w:t>万度，增速</w:t>
      </w:r>
      <w:r>
        <w:rPr>
          <w:rFonts w:hint="eastAsia" w:ascii="Times New Roman" w:hAnsi="Times New Roman" w:eastAsia="仿宋_GB2312" w:cs="Times New Roman"/>
          <w:b/>
          <w:sz w:val="20"/>
          <w:szCs w:val="22"/>
          <w:lang w:val="en-US" w:eastAsia="zh-CN"/>
        </w:rPr>
        <w:t>4.6%</w:t>
      </w:r>
      <w:r>
        <w:rPr>
          <w:rFonts w:hint="eastAsia" w:eastAsia="仿宋_GB2312"/>
          <w:b/>
          <w:sz w:val="20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（二）投资驱动活力增强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1-2月，全县完成固定资产投资总额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190565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16.2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。其中产业投资完成76548万元，占总投资比重40.2%，同比增长155.5%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（三）消费需求较为活跃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2" w:firstLineChars="200"/>
        <w:textAlignment w:val="auto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1-2月，</w:t>
      </w:r>
      <w:r>
        <w:rPr>
          <w:rFonts w:hint="eastAsia" w:eastAsia="仿宋_GB2312"/>
          <w:b/>
          <w:sz w:val="20"/>
          <w:szCs w:val="22"/>
          <w:lang w:val="en-US" w:eastAsia="zh-CN"/>
        </w:rPr>
        <w:t>全县实现社会消费品零售总额314823万元，同比增长10.8%。其中城镇完成278859万元，增长10.7%，乡村完成35964万元，增长11.5%。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（四）财政收入平稳增长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78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  <w:sectPr>
          <w:footerReference r:id="rId3" w:type="default"/>
          <w:pgSz w:w="8419" w:h="11906"/>
          <w:pgMar w:top="1701" w:right="2699" w:bottom="1417" w:left="340" w:header="851" w:footer="992" w:gutter="0"/>
          <w:cols w:space="0" w:num="1"/>
          <w:rtlGutter w:val="0"/>
          <w:docGrid w:type="lines" w:linePitch="336" w:charSpace="0"/>
        </w:sectPr>
      </w:pPr>
      <w:r>
        <w:rPr>
          <w:rFonts w:hint="eastAsia" w:eastAsia="仿宋_GB2312"/>
          <w:b/>
          <w:spacing w:val="-6"/>
          <w:sz w:val="20"/>
          <w:szCs w:val="22"/>
          <w:lang w:val="en-US" w:eastAsia="zh-CN"/>
        </w:rPr>
        <w:t>1-2月，</w:t>
      </w:r>
      <w:r>
        <w:rPr>
          <w:rFonts w:hint="eastAsia" w:eastAsia="仿宋_GB2312"/>
          <w:b/>
          <w:spacing w:val="-6"/>
          <w:sz w:val="20"/>
          <w:szCs w:val="22"/>
          <w:lang w:eastAsia="zh-CN"/>
        </w:rPr>
        <w:t>全县完成财政总收入（不包括基金收入）</w:t>
      </w:r>
      <w:r>
        <w:rPr>
          <w:rFonts w:hint="eastAsia" w:eastAsia="仿宋_GB2312"/>
          <w:b/>
          <w:spacing w:val="-6"/>
          <w:sz w:val="20"/>
          <w:szCs w:val="22"/>
          <w:lang w:val="en-US" w:eastAsia="zh-CN"/>
        </w:rPr>
        <w:t>33332万元，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13.47</w:t>
      </w:r>
      <w:r>
        <w:rPr>
          <w:rFonts w:hint="eastAsia" w:eastAsia="仿宋_GB2312"/>
          <w:b/>
          <w:sz w:val="20"/>
          <w:szCs w:val="22"/>
          <w:lang w:eastAsia="zh-CN"/>
        </w:rPr>
        <w:t>%。一般预算收入完成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19637</w:t>
      </w:r>
      <w:r>
        <w:rPr>
          <w:rFonts w:hint="eastAsia" w:eastAsia="仿宋_GB2312"/>
          <w:b/>
          <w:sz w:val="20"/>
          <w:szCs w:val="22"/>
          <w:lang w:eastAsia="zh-CN"/>
        </w:rPr>
        <w:t>万元，增速</w:t>
      </w:r>
      <w:r>
        <w:rPr>
          <w:rFonts w:hint="eastAsia" w:eastAsia="仿宋_GB2312"/>
          <w:b/>
          <w:sz w:val="20"/>
          <w:szCs w:val="22"/>
          <w:lang w:val="en-US" w:eastAsia="zh-CN"/>
        </w:rPr>
        <w:t>20.63</w:t>
      </w:r>
      <w:r>
        <w:rPr>
          <w:rFonts w:hint="eastAsia" w:eastAsia="仿宋_GB2312"/>
          <w:b/>
          <w:sz w:val="20"/>
          <w:szCs w:val="22"/>
          <w:lang w:eastAsia="zh-CN"/>
        </w:rPr>
        <w:t>%，其中税收收入</w:t>
      </w:r>
      <w:r>
        <w:rPr>
          <w:rFonts w:hint="eastAsia" w:eastAsia="仿宋_GB2312"/>
          <w:b/>
          <w:sz w:val="20"/>
          <w:szCs w:val="22"/>
          <w:lang w:val="en-US" w:eastAsia="zh-CN"/>
        </w:rPr>
        <w:t>24860</w:t>
      </w:r>
      <w:r>
        <w:rPr>
          <w:rFonts w:hint="eastAsia" w:eastAsia="仿宋_GB2312"/>
          <w:b/>
          <w:sz w:val="20"/>
          <w:szCs w:val="22"/>
          <w:lang w:eastAsia="zh-CN"/>
        </w:rPr>
        <w:t>万元，占财政总收入比重</w:t>
      </w:r>
      <w:r>
        <w:rPr>
          <w:rFonts w:hint="eastAsia" w:eastAsia="仿宋_GB2312"/>
          <w:b/>
          <w:sz w:val="20"/>
          <w:szCs w:val="22"/>
          <w:lang w:val="en-US" w:eastAsia="zh-CN"/>
        </w:rPr>
        <w:t>74.6%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（五）金融信贷运行稳健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1-2月，</w:t>
      </w:r>
      <w:r>
        <w:rPr>
          <w:rFonts w:hint="eastAsia" w:eastAsia="仿宋_GB2312"/>
          <w:b/>
          <w:sz w:val="20"/>
          <w:szCs w:val="22"/>
          <w:lang w:eastAsia="zh-CN"/>
        </w:rPr>
        <w:t>全县金融机构各项存款余额4903664万元，比上月增加138122万元，增幅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2.9</w:t>
      </w:r>
      <w:r>
        <w:rPr>
          <w:rFonts w:hint="eastAsia" w:eastAsia="仿宋_GB2312"/>
          <w:b/>
          <w:sz w:val="20"/>
          <w:szCs w:val="22"/>
          <w:lang w:eastAsia="zh-CN"/>
        </w:rPr>
        <w:t>%，比年初增长279495万元，增幅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6.04</w:t>
      </w:r>
      <w:r>
        <w:rPr>
          <w:rFonts w:hint="eastAsia" w:eastAsia="仿宋_GB2312"/>
          <w:b/>
          <w:sz w:val="20"/>
          <w:szCs w:val="22"/>
          <w:lang w:eastAsia="zh-CN"/>
        </w:rPr>
        <w:t>%，去年同期比年初增加103850万元。贷款余额2477169万元，比上月增加1641万元，增幅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0.07</w:t>
      </w:r>
      <w:r>
        <w:rPr>
          <w:rFonts w:hint="eastAsia" w:eastAsia="仿宋_GB2312"/>
          <w:b/>
          <w:sz w:val="20"/>
          <w:szCs w:val="22"/>
          <w:lang w:eastAsia="zh-CN"/>
        </w:rPr>
        <w:t>%，比年初增加</w:t>
      </w:r>
      <w:r>
        <w:rPr>
          <w:rFonts w:hint="eastAsia" w:eastAsia="仿宋_GB2312"/>
          <w:b/>
          <w:sz w:val="20"/>
          <w:szCs w:val="22"/>
          <w:lang w:val="en-US" w:eastAsia="zh-CN"/>
        </w:rPr>
        <w:t>76170</w:t>
      </w:r>
      <w:r>
        <w:rPr>
          <w:rFonts w:hint="eastAsia" w:eastAsia="仿宋_GB2312"/>
          <w:b/>
          <w:sz w:val="20"/>
          <w:szCs w:val="22"/>
          <w:lang w:eastAsia="zh-CN"/>
        </w:rPr>
        <w:t>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3.17</w:t>
      </w:r>
      <w:r>
        <w:rPr>
          <w:rFonts w:hint="eastAsia" w:eastAsia="仿宋_GB2312"/>
          <w:b/>
          <w:sz w:val="20"/>
          <w:szCs w:val="22"/>
          <w:lang w:eastAsia="zh-CN"/>
        </w:rPr>
        <w:t>%，去年同期比年初增加数为56542万元。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8.5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4.6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8.6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-3.0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9.3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-7.4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8.5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footerReference r:id="rId4" w:type="default"/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14.6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-10.3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16.2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-5.2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16.0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15.4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-11.8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15.8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0.8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15.0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520" w:type="dxa"/>
        <w:jc w:val="center"/>
        <w:tblInd w:w="10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16"/>
        <w:gridCol w:w="2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2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9.5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清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5.3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祥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10.6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塔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东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10.8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阳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回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口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7.1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9.9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步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000000"/>
          <w:kern w:val="0"/>
          <w:sz w:val="26"/>
          <w:szCs w:val="26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000000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124799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市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本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28499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1.43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44.31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4710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-8.88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19637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20.63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10742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-0.44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-7.58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11823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37.44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56.80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3693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23.47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-25.64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-6.87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9861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4.32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000000"/>
          <w:sz w:val="20"/>
        </w:rPr>
      </w:pPr>
      <w:r>
        <w:rPr>
          <w:rFonts w:eastAsia="仿宋_GB2312"/>
          <w:b/>
          <w:color w:val="000000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66" w:type="dxa"/>
        <w:jc w:val="center"/>
        <w:tblInd w:w="8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5"/>
        <w:gridCol w:w="1260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利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利润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亏损面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b/>
                <w:bCs/>
              </w:rPr>
              <w:t xml:space="preserve">       </w:t>
            </w:r>
            <w:r>
              <w:rPr>
                <w:rStyle w:val="7"/>
                <w:rFonts w:hint="eastAsia" w:ascii="黑体" w:eastAsia="黑体"/>
                <w:b/>
                <w:bCs/>
              </w:rPr>
              <w:t>市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1171219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893178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清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150356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94390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大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65390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46951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北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28171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10819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东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343165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297036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邵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132747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99743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阳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98765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79827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隆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回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68813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48329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洞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口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86819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62595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绥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82585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70298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64527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46941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城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5905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武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冈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40862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30345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sz w:val="20"/>
        </w:rPr>
      </w:pPr>
      <w:r>
        <w:rPr>
          <w:rFonts w:eastAsia="仿宋_GB2312"/>
          <w:b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241667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本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67503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30.86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-14.31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33332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13.47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20055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17266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0.19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23268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50.31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13545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33.70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19.62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-10.68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5495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16066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6.78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tbl>
      <w:tblPr>
        <w:tblStyle w:val="5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产业投资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39.2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-19.2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-34.4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155.5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52.8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26.9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187.9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22.6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-8.7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32.4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-37.4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394.4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kern w:val="2"/>
          <w:sz w:val="20"/>
          <w:szCs w:val="20"/>
          <w:lang w:val="zh-CN" w:eastAsia="zh-CN" w:bidi="ar-SA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  <w:r>
        <w:rPr>
          <w:rFonts w:eastAsia="仿宋_GB2312"/>
          <w:b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kern w:val="2"/>
          <w:sz w:val="20"/>
          <w:szCs w:val="20"/>
          <w:lang w:val="en-US" w:eastAsia="zh-CN" w:bidi="ar-SA"/>
        </w:rPr>
        <w:t>：此表来源于市统计局</w:t>
      </w:r>
    </w:p>
    <w:tbl>
      <w:tblPr>
        <w:tblStyle w:val="5"/>
        <w:tblW w:w="5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42"/>
        <w:gridCol w:w="1425"/>
        <w:gridCol w:w="1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hAnsi="Calibri" w:eastAsia="方正小标宋简体" w:cs="Times New Roman"/>
                <w:b/>
                <w:color w:val="auto"/>
                <w:kern w:val="0"/>
                <w:sz w:val="26"/>
                <w:szCs w:val="26"/>
                <w:lang w:val="en-US" w:eastAsia="zh-CN" w:bidi="ar-SA"/>
              </w:rPr>
              <w:t>邵阳市县（市、区）实际利用内资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3138611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21.2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280180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253350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155500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398200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36.0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337600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17.1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351530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20.2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362700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26.5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201970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13.8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111510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31.8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176076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16.3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109480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37.6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183500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17.0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94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444"/>
        <w:gridCol w:w="1535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进出口总额（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val="en-US" w:eastAsia="zh-CN"/>
              </w:rPr>
              <w:t>1月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31980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1.3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6376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-27.3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37.3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1776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90.9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11386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4.6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1156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154.1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1906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14.7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2376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-9.6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1695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5.2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35.2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3069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3.7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-100.0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-62.0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00" w:type="dxa"/>
        <w:jc w:val="center"/>
        <w:tblInd w:w="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1148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2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一、生产总值（GDP）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第一产业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第二产业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#工业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第三产业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 二、农业总产值（现价）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三、工业产值（现价）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#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规模工业总产值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740670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四、规模工业（现价）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1、增加值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171141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总计中：国有企业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股份制企业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162720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外商及港澳台企业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1881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其它类型企业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6284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-13.92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总计中：轻工业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重工业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总计中：国有及控股企业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2108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大中型工业企业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51326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总计中：园区工业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141084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93" w:firstLineChars="49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sz w:val="20"/>
              </w:rPr>
              <w:t>2、工业产品销售产值（现价）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736242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3、工业产品销售（%）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99.4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-0.1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5"/>
        <w:tblW w:w="542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250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9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lang w:val="en-US" w:eastAsia="zh-CN"/>
              </w:rPr>
              <w:t>五、全社会用电总量(万千瓦时)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32830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54" w:firstLineChars="196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工业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9788</w:t>
            </w:r>
          </w:p>
        </w:tc>
        <w:tc>
          <w:tcPr>
            <w:tcW w:w="1236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六、固定资产投资</w:t>
            </w:r>
          </w:p>
        </w:tc>
        <w:tc>
          <w:tcPr>
            <w:tcW w:w="12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190565</w:t>
            </w:r>
          </w:p>
        </w:tc>
        <w:tc>
          <w:tcPr>
            <w:tcW w:w="1236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房地产投资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39752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5000万元以上项目投资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117963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5000万元以下项目投资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32850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30.28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  产业投资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76458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eastAsia="仿宋_GB2312"/>
                <w:b/>
                <w:color w:val="auto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七、 社会消费品零售总额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314823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总计中：城镇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278859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乡村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35964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总计中：批发业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31429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零售业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248692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95" w:firstLineChars="645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住宿业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  餐饮业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28443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1、招商引资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实际利用外资额（万美元）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实际利用内资额（万元）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398200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92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2、外贸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自营进出口总额（万美元）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85" w:firstLineChars="441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其中：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出口</w:t>
            </w:r>
            <w:bookmarkEnd w:id="0"/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470" w:firstLineChars="732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进口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-2.0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主要经济指标完成情况（三）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 xml:space="preserve">                计量单位：万元</w:t>
      </w:r>
    </w:p>
    <w:tbl>
      <w:tblPr>
        <w:tblStyle w:val="5"/>
        <w:tblW w:w="5500" w:type="dxa"/>
        <w:jc w:val="center"/>
        <w:tblInd w:w="1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321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291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9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29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九、财政收支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1、财政总收入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33332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其中:  税收收入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24860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非税收入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8472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按收入种类分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一般预算收入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19637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基金预算收入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800.2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上划省级收入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2627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上划中央收入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11068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按征收部门分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  <w:t>税务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25867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财政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7465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>2、财政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  <w:t>总支出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162252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2916" w:type="dxa"/>
            <w:tcBorders>
              <w:right w:val="single" w:color="auto" w:sz="4" w:space="0"/>
            </w:tcBorders>
          </w:tcPr>
          <w:p>
            <w:pPr>
              <w:ind w:firstLine="590" w:firstLineChars="294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一般预算支出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102116</w:t>
            </w:r>
          </w:p>
        </w:tc>
        <w:tc>
          <w:tcPr>
            <w:tcW w:w="126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>政府性基金预算支出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60136</w:t>
            </w:r>
          </w:p>
        </w:tc>
        <w:tc>
          <w:tcPr>
            <w:tcW w:w="126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433.88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p>
      <w:pPr>
        <w:widowControl/>
        <w:spacing w:line="400" w:lineRule="exact"/>
        <w:jc w:val="both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66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263"/>
        <w:gridCol w:w="1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0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指     标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000000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（季报）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77" w:firstLineChars="98"/>
              <w:jc w:val="center"/>
              <w:rPr>
                <w:rFonts w:eastAsia="仿宋_GB2312"/>
                <w:b/>
                <w:color w:val="000000"/>
                <w:spacing w:val="-1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color w:val="000000"/>
                <w:spacing w:val="-10"/>
                <w:sz w:val="20"/>
              </w:rPr>
              <w:t>、城镇居民人均可支配收入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pacing w:val="-16"/>
                <w:sz w:val="20"/>
              </w:rPr>
            </w:pPr>
            <w:r>
              <w:rPr>
                <w:rFonts w:eastAsia="仿宋_GB2312"/>
                <w:b/>
                <w:color w:val="000000"/>
                <w:spacing w:val="-16"/>
                <w:sz w:val="20"/>
              </w:rPr>
              <w:t>2</w:t>
            </w:r>
            <w:r>
              <w:rPr>
                <w:rFonts w:hint="eastAsia" w:eastAsia="仿宋_GB2312"/>
                <w:b/>
                <w:color w:val="000000"/>
                <w:spacing w:val="-16"/>
                <w:sz w:val="20"/>
              </w:rPr>
              <w:t>、农村居民人均可支配收入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十一、交通运输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全社会客运量（万人）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186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客运周转量（万人公里）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5445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全社会货运量（万吨）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242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周转量（万吨公里）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16325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lang w:val="en-US" w:eastAsia="zh-CN"/>
              </w:rPr>
              <w:t>5.9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pPr w:leftFromText="180" w:rightFromText="180" w:vertAnchor="text" w:horzAnchor="page" w:tblpX="2715" w:tblpY="52"/>
        <w:tblOverlap w:val="never"/>
        <w:tblW w:w="5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055"/>
        <w:gridCol w:w="908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5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4903664</w:t>
            </w:r>
          </w:p>
        </w:tc>
        <w:tc>
          <w:tcPr>
            <w:tcW w:w="908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279495</w:t>
            </w:r>
          </w:p>
        </w:tc>
        <w:tc>
          <w:tcPr>
            <w:tcW w:w="89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2335388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211221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151468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农村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1235895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35454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-15079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住户存款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3917920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349669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264188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非金融企业存款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505853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-91140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-76310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广义政府存款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479484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20955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-84058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2、各项贷款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2477169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76170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56542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#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1024596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35888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29467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农村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767045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34913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住户贷款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1255463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18965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其中：消费贷款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583076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5682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14086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经营贷款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672387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13284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-1153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1221706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57205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lang w:val="en-US" w:eastAsia="zh-CN"/>
              </w:rPr>
              <w:t>43609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5" w:type="default"/>
      <w:pgSz w:w="8419" w:h="11906"/>
      <w:pgMar w:top="1701" w:right="340" w:bottom="1417" w:left="2699" w:header="850" w:footer="992" w:gutter="0"/>
      <w:pgNumType w:fmt="decimal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914"/>
    <w:rsid w:val="00217AE9"/>
    <w:rsid w:val="028D53D0"/>
    <w:rsid w:val="048B0AA3"/>
    <w:rsid w:val="04D54552"/>
    <w:rsid w:val="08402229"/>
    <w:rsid w:val="08BF11E4"/>
    <w:rsid w:val="08EE58C2"/>
    <w:rsid w:val="09BE4B56"/>
    <w:rsid w:val="0B2531DC"/>
    <w:rsid w:val="0C2B6485"/>
    <w:rsid w:val="0C5C619C"/>
    <w:rsid w:val="0D806369"/>
    <w:rsid w:val="0DAD7622"/>
    <w:rsid w:val="0EA2274D"/>
    <w:rsid w:val="13C90A7F"/>
    <w:rsid w:val="146F4BEC"/>
    <w:rsid w:val="1737135E"/>
    <w:rsid w:val="19A92B58"/>
    <w:rsid w:val="1A6A2537"/>
    <w:rsid w:val="1D3B2C40"/>
    <w:rsid w:val="1F71683A"/>
    <w:rsid w:val="1FDA3E43"/>
    <w:rsid w:val="203B6AC5"/>
    <w:rsid w:val="2048656B"/>
    <w:rsid w:val="22B26FF0"/>
    <w:rsid w:val="24B63C7C"/>
    <w:rsid w:val="258A02D3"/>
    <w:rsid w:val="265A0FFA"/>
    <w:rsid w:val="28097CF3"/>
    <w:rsid w:val="2A8B0128"/>
    <w:rsid w:val="2B3E4D7A"/>
    <w:rsid w:val="2C910F29"/>
    <w:rsid w:val="2CB57E54"/>
    <w:rsid w:val="2DB97987"/>
    <w:rsid w:val="30060363"/>
    <w:rsid w:val="30104CDD"/>
    <w:rsid w:val="33CF74B4"/>
    <w:rsid w:val="35245044"/>
    <w:rsid w:val="3658360F"/>
    <w:rsid w:val="3670418F"/>
    <w:rsid w:val="36A64822"/>
    <w:rsid w:val="39AD1640"/>
    <w:rsid w:val="3C1C5F8C"/>
    <w:rsid w:val="3C695E55"/>
    <w:rsid w:val="3E796A45"/>
    <w:rsid w:val="3E7F6025"/>
    <w:rsid w:val="3EBB2BFA"/>
    <w:rsid w:val="3FF264BE"/>
    <w:rsid w:val="43AC2C75"/>
    <w:rsid w:val="463A4C1F"/>
    <w:rsid w:val="46F92E21"/>
    <w:rsid w:val="47057AE9"/>
    <w:rsid w:val="489521B4"/>
    <w:rsid w:val="49B70045"/>
    <w:rsid w:val="520B3525"/>
    <w:rsid w:val="5234411B"/>
    <w:rsid w:val="5AE346E7"/>
    <w:rsid w:val="5C17457B"/>
    <w:rsid w:val="5E411CA3"/>
    <w:rsid w:val="603E45C2"/>
    <w:rsid w:val="60AF51DD"/>
    <w:rsid w:val="61F2665D"/>
    <w:rsid w:val="645B3CB0"/>
    <w:rsid w:val="67F81FF3"/>
    <w:rsid w:val="6D535020"/>
    <w:rsid w:val="6E9B214B"/>
    <w:rsid w:val="71D47CE5"/>
    <w:rsid w:val="733523DD"/>
    <w:rsid w:val="74AA1158"/>
    <w:rsid w:val="77B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0</TotalTime>
  <ScaleCrop>false</ScaleCrop>
  <LinksUpToDate>false</LinksUpToDate>
  <CharactersWithSpaces>7506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影疏林浅</cp:lastModifiedBy>
  <cp:lastPrinted>2019-04-01T01:46:00Z</cp:lastPrinted>
  <dcterms:modified xsi:type="dcterms:W3CDTF">2019-04-01T02:40:41Z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