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</w:pPr>
      <w:r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  <w:t>经济运行情况概述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-105" w:leftChars="-50" w:right="1050" w:rightChars="500" w:firstLine="402" w:firstLineChars="200"/>
        <w:jc w:val="center"/>
        <w:textAlignment w:val="auto"/>
        <w:outlineLvl w:val="9"/>
        <w:rPr>
          <w:rFonts w:hint="eastAsia" w:eastAsia="仿宋_GB2312"/>
          <w:b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今年以来，全县上下深入贯彻市、县经济工作会议精神，以“稳居全省五强、挺进全国百强”为总的目标，经济发展呈现持续健康快速高质量发展态势。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2" w:firstLineChars="200"/>
        <w:textAlignment w:val="auto"/>
        <w:outlineLvl w:val="1"/>
        <w:rPr>
          <w:rFonts w:hint="eastAsia" w:ascii="黑体" w:hAnsi="黑体" w:eastAsia="黑体" w:cs="黑体"/>
          <w:b/>
          <w:color w:val="000000"/>
          <w:sz w:val="20"/>
          <w:szCs w:val="20"/>
        </w:rPr>
      </w:pPr>
      <w:r>
        <w:rPr>
          <w:rFonts w:hint="eastAsia" w:ascii="黑体" w:hAnsi="黑体" w:eastAsia="黑体" w:cs="黑体"/>
          <w:b/>
          <w:color w:val="000000"/>
          <w:sz w:val="20"/>
          <w:szCs w:val="20"/>
        </w:rPr>
        <w:t>（一）工业</w:t>
      </w:r>
      <w:r>
        <w:rPr>
          <w:rFonts w:hint="eastAsia" w:ascii="黑体" w:hAnsi="黑体" w:eastAsia="黑体" w:cs="黑体"/>
          <w:b/>
          <w:color w:val="000000"/>
          <w:sz w:val="20"/>
          <w:szCs w:val="20"/>
          <w:lang w:eastAsia="zh-CN"/>
        </w:rPr>
        <w:t>发展增长稳定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default" w:eastAsia="仿宋_GB2312"/>
          <w:b/>
          <w:sz w:val="20"/>
          <w:szCs w:val="22"/>
          <w:lang w:val="en-US"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1-</w:t>
      </w:r>
      <w:r>
        <w:rPr>
          <w:rFonts w:hint="eastAsia" w:eastAsia="仿宋_GB2312"/>
          <w:b/>
          <w:sz w:val="20"/>
          <w:szCs w:val="22"/>
          <w:lang w:val="en-US" w:eastAsia="zh-CN"/>
        </w:rPr>
        <w:t>5</w:t>
      </w:r>
      <w:r>
        <w:rPr>
          <w:rFonts w:hint="eastAsia" w:eastAsia="仿宋_GB2312"/>
          <w:b/>
          <w:sz w:val="20"/>
          <w:szCs w:val="22"/>
          <w:lang w:eastAsia="zh-CN"/>
        </w:rPr>
        <w:t>月，全县完成规模工业增加值</w:t>
      </w:r>
      <w:r>
        <w:rPr>
          <w:rFonts w:hint="eastAsia" w:eastAsia="仿宋_GB2312"/>
          <w:b/>
          <w:sz w:val="20"/>
          <w:szCs w:val="22"/>
          <w:lang w:val="en-US" w:eastAsia="zh-CN"/>
        </w:rPr>
        <w:t>52.2</w:t>
      </w:r>
      <w:r>
        <w:rPr>
          <w:rFonts w:hint="eastAsia" w:eastAsia="仿宋_GB2312"/>
          <w:b/>
          <w:sz w:val="20"/>
          <w:szCs w:val="22"/>
          <w:lang w:eastAsia="zh-CN"/>
        </w:rPr>
        <w:t>亿元，同比增长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10.8</w:t>
      </w:r>
      <w:r>
        <w:rPr>
          <w:rFonts w:hint="eastAsia" w:eastAsia="仿宋_GB2312"/>
          <w:b/>
          <w:sz w:val="20"/>
          <w:szCs w:val="22"/>
          <w:lang w:eastAsia="zh-CN"/>
        </w:rPr>
        <w:t>%</w:t>
      </w:r>
      <w:r>
        <w:rPr>
          <w:rFonts w:hint="eastAsia" w:eastAsia="仿宋_GB2312"/>
          <w:b/>
          <w:sz w:val="20"/>
          <w:szCs w:val="22"/>
          <w:lang w:val="en-US" w:eastAsia="zh-CN"/>
        </w:rPr>
        <w:t>，较上月环比略有下降0.1%，其中工业用电量累计增速9.58%，工业增值税累计增速1.24%。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2" w:firstLineChars="200"/>
        <w:textAlignment w:val="auto"/>
        <w:outlineLvl w:val="1"/>
        <w:rPr>
          <w:rFonts w:hint="eastAsia" w:ascii="黑体" w:hAnsi="黑体" w:eastAsia="黑体" w:cs="黑体"/>
          <w:b/>
          <w:color w:val="000000"/>
          <w:sz w:val="20"/>
          <w:szCs w:val="20"/>
          <w:lang w:eastAsia="zh-CN"/>
        </w:rPr>
      </w:pPr>
      <w:r>
        <w:rPr>
          <w:rFonts w:hint="eastAsia" w:ascii="黑体" w:hAnsi="黑体" w:eastAsia="黑体" w:cs="黑体"/>
          <w:b/>
          <w:color w:val="000000"/>
          <w:sz w:val="20"/>
          <w:szCs w:val="20"/>
          <w:lang w:eastAsia="zh-CN"/>
        </w:rPr>
        <w:t>（二）投资需求稳步增长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1-</w:t>
      </w:r>
      <w:r>
        <w:rPr>
          <w:rFonts w:hint="eastAsia" w:eastAsia="仿宋_GB2312"/>
          <w:b/>
          <w:sz w:val="20"/>
          <w:szCs w:val="22"/>
          <w:lang w:val="en-US" w:eastAsia="zh-CN"/>
        </w:rPr>
        <w:t>5</w:t>
      </w:r>
      <w:r>
        <w:rPr>
          <w:rFonts w:hint="eastAsia" w:eastAsia="仿宋_GB2312"/>
          <w:b/>
          <w:sz w:val="20"/>
          <w:szCs w:val="22"/>
          <w:lang w:eastAsia="zh-CN"/>
        </w:rPr>
        <w:t>月，全县完成固定资产投资总额</w:t>
      </w:r>
      <w:r>
        <w:rPr>
          <w:rFonts w:hint="eastAsia" w:eastAsia="仿宋_GB2312"/>
          <w:b/>
          <w:sz w:val="20"/>
          <w:szCs w:val="22"/>
          <w:lang w:val="en-US" w:eastAsia="zh-CN"/>
        </w:rPr>
        <w:t>93.2</w:t>
      </w:r>
      <w:r>
        <w:rPr>
          <w:rFonts w:hint="eastAsia" w:eastAsia="仿宋_GB2312"/>
          <w:b/>
          <w:sz w:val="20"/>
          <w:szCs w:val="22"/>
          <w:lang w:eastAsia="zh-CN"/>
        </w:rPr>
        <w:t>亿元，同比增长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12.0</w:t>
      </w:r>
      <w:r>
        <w:rPr>
          <w:rFonts w:hint="eastAsia" w:eastAsia="仿宋_GB2312"/>
          <w:b/>
          <w:sz w:val="20"/>
          <w:szCs w:val="22"/>
          <w:lang w:eastAsia="zh-CN"/>
        </w:rPr>
        <w:t>%，第五，高于全市（</w:t>
      </w:r>
      <w:r>
        <w:rPr>
          <w:rFonts w:hint="eastAsia" w:eastAsia="仿宋_GB2312"/>
          <w:b/>
          <w:sz w:val="20"/>
          <w:szCs w:val="22"/>
          <w:lang w:val="en-US" w:eastAsia="zh-CN"/>
        </w:rPr>
        <w:t>11%</w:t>
      </w:r>
      <w:r>
        <w:rPr>
          <w:rFonts w:hint="eastAsia" w:eastAsia="仿宋_GB2312"/>
          <w:b/>
          <w:sz w:val="20"/>
          <w:szCs w:val="22"/>
          <w:lang w:eastAsia="zh-CN"/>
        </w:rPr>
        <w:t>）</w:t>
      </w:r>
      <w:r>
        <w:rPr>
          <w:rFonts w:hint="eastAsia" w:eastAsia="仿宋_GB2312"/>
          <w:b/>
          <w:sz w:val="20"/>
          <w:szCs w:val="22"/>
          <w:lang w:val="en-US" w:eastAsia="zh-CN"/>
        </w:rPr>
        <w:t>1个百分点，其中产业投资完成46.4亿元，增长41.7%</w:t>
      </w:r>
      <w:r>
        <w:rPr>
          <w:rFonts w:hint="eastAsia" w:eastAsia="仿宋_GB2312"/>
          <w:b/>
          <w:sz w:val="20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2" w:firstLineChars="200"/>
        <w:textAlignment w:val="auto"/>
        <w:outlineLvl w:val="1"/>
        <w:rPr>
          <w:rFonts w:hint="eastAsia" w:ascii="黑体" w:hAnsi="黑体" w:eastAsia="黑体" w:cs="黑体"/>
          <w:b/>
          <w:color w:val="000000"/>
          <w:sz w:val="20"/>
          <w:szCs w:val="20"/>
          <w:lang w:eastAsia="zh-CN"/>
        </w:rPr>
      </w:pPr>
      <w:r>
        <w:rPr>
          <w:rFonts w:hint="eastAsia" w:ascii="黑体" w:hAnsi="黑体" w:eastAsia="黑体" w:cs="黑体"/>
          <w:b/>
          <w:color w:val="000000"/>
          <w:sz w:val="20"/>
          <w:szCs w:val="20"/>
          <w:lang w:eastAsia="zh-CN"/>
        </w:rPr>
        <w:t>（三）消费需求持续活跃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val="en-US"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1-</w:t>
      </w:r>
      <w:r>
        <w:rPr>
          <w:rFonts w:hint="eastAsia" w:eastAsia="仿宋_GB2312"/>
          <w:b/>
          <w:sz w:val="20"/>
          <w:szCs w:val="22"/>
          <w:lang w:val="en-US" w:eastAsia="zh-CN"/>
        </w:rPr>
        <w:t>5</w:t>
      </w:r>
      <w:r>
        <w:rPr>
          <w:rFonts w:hint="eastAsia" w:eastAsia="仿宋_GB2312"/>
          <w:b/>
          <w:sz w:val="20"/>
          <w:szCs w:val="22"/>
          <w:lang w:eastAsia="zh-CN"/>
        </w:rPr>
        <w:t>月，全县实现社会消费品零售总额</w:t>
      </w:r>
      <w:r>
        <w:rPr>
          <w:rFonts w:hint="eastAsia" w:eastAsia="仿宋_GB2312"/>
          <w:b/>
          <w:sz w:val="20"/>
          <w:szCs w:val="22"/>
          <w:lang w:val="en-US" w:eastAsia="zh-CN"/>
        </w:rPr>
        <w:t>73</w:t>
      </w:r>
      <w:r>
        <w:rPr>
          <w:rFonts w:hint="eastAsia" w:eastAsia="仿宋_GB2312"/>
          <w:b/>
          <w:sz w:val="20"/>
          <w:szCs w:val="22"/>
          <w:lang w:eastAsia="zh-CN"/>
        </w:rPr>
        <w:t>亿元，同比增长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11.3</w:t>
      </w:r>
      <w:r>
        <w:rPr>
          <w:rFonts w:hint="eastAsia" w:eastAsia="仿宋_GB2312"/>
          <w:b/>
          <w:sz w:val="20"/>
          <w:szCs w:val="22"/>
          <w:lang w:eastAsia="zh-CN"/>
        </w:rPr>
        <w:t>%</w:t>
      </w:r>
      <w:r>
        <w:rPr>
          <w:rFonts w:hint="eastAsia" w:eastAsia="仿宋_GB2312"/>
          <w:b/>
          <w:sz w:val="20"/>
          <w:szCs w:val="22"/>
          <w:lang w:val="en-US" w:eastAsia="zh-CN"/>
        </w:rPr>
        <w:t>，较上月环比持平。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2" w:firstLineChars="200"/>
        <w:textAlignment w:val="auto"/>
        <w:outlineLvl w:val="1"/>
        <w:rPr>
          <w:rFonts w:hint="eastAsia" w:ascii="黑体" w:hAnsi="黑体" w:eastAsia="黑体" w:cs="黑体"/>
          <w:b/>
          <w:color w:val="000000"/>
          <w:sz w:val="20"/>
          <w:szCs w:val="20"/>
          <w:lang w:eastAsia="zh-CN"/>
        </w:rPr>
      </w:pPr>
      <w:r>
        <w:rPr>
          <w:rFonts w:hint="eastAsia" w:ascii="黑体" w:hAnsi="黑体" w:eastAsia="黑体" w:cs="黑体"/>
          <w:b/>
          <w:color w:val="000000"/>
          <w:sz w:val="20"/>
          <w:szCs w:val="20"/>
          <w:lang w:eastAsia="zh-CN"/>
        </w:rPr>
        <w:t>（四）财政收入平稳增长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  <w:sectPr>
          <w:footerReference r:id="rId3" w:type="default"/>
          <w:pgSz w:w="8419" w:h="11906"/>
          <w:pgMar w:top="1701" w:right="2699" w:bottom="1417" w:left="340" w:header="850" w:footer="992" w:gutter="0"/>
          <w:cols w:space="0" w:num="1"/>
          <w:rtlGutter w:val="0"/>
          <w:docGrid w:type="lines" w:linePitch="336" w:charSpace="0"/>
        </w:sectPr>
      </w:pPr>
      <w:r>
        <w:rPr>
          <w:rFonts w:hint="eastAsia" w:eastAsia="仿宋_GB2312"/>
          <w:b/>
          <w:sz w:val="20"/>
          <w:szCs w:val="22"/>
          <w:lang w:val="en-US" w:eastAsia="zh-CN"/>
        </w:rPr>
        <w:t>1-5月，</w:t>
      </w:r>
      <w:r>
        <w:rPr>
          <w:rFonts w:hint="eastAsia" w:eastAsia="仿宋_GB2312"/>
          <w:b/>
          <w:sz w:val="20"/>
          <w:szCs w:val="22"/>
          <w:lang w:eastAsia="zh-CN"/>
        </w:rPr>
        <w:t>全县完成财政总收入（不包括基金收入）</w:t>
      </w:r>
      <w:r>
        <w:rPr>
          <w:rFonts w:hint="eastAsia" w:eastAsia="仿宋_GB2312"/>
          <w:b/>
          <w:sz w:val="20"/>
          <w:szCs w:val="22"/>
          <w:lang w:val="en-US" w:eastAsia="zh-CN"/>
        </w:rPr>
        <w:t>10.1</w:t>
      </w:r>
      <w:r>
        <w:rPr>
          <w:rFonts w:hint="eastAsia" w:eastAsia="仿宋_GB2312"/>
          <w:b/>
          <w:sz w:val="20"/>
          <w:szCs w:val="22"/>
          <w:lang w:eastAsia="zh-CN"/>
        </w:rPr>
        <w:t>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default" w:eastAsia="仿宋_GB2312"/>
          <w:b/>
          <w:sz w:val="20"/>
          <w:szCs w:val="22"/>
          <w:lang w:val="en-US"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5.45</w:t>
      </w:r>
      <w:r>
        <w:rPr>
          <w:rFonts w:hint="eastAsia" w:eastAsia="仿宋_GB2312"/>
          <w:b/>
          <w:sz w:val="20"/>
          <w:szCs w:val="22"/>
          <w:lang w:eastAsia="zh-CN"/>
        </w:rPr>
        <w:t>%。一般预算收入完成</w:t>
      </w:r>
      <w:r>
        <w:rPr>
          <w:rFonts w:hint="eastAsia" w:eastAsia="仿宋_GB2312"/>
          <w:b/>
          <w:sz w:val="20"/>
          <w:szCs w:val="22"/>
          <w:lang w:val="en-US" w:eastAsia="zh-CN"/>
        </w:rPr>
        <w:t>6.0</w:t>
      </w:r>
      <w:r>
        <w:rPr>
          <w:rFonts w:hint="eastAsia" w:eastAsia="仿宋_GB2312"/>
          <w:b/>
          <w:sz w:val="20"/>
          <w:szCs w:val="22"/>
          <w:lang w:eastAsia="zh-CN"/>
        </w:rPr>
        <w:t>亿元，同比增长</w:t>
      </w:r>
      <w:r>
        <w:rPr>
          <w:rFonts w:hint="eastAsia" w:eastAsia="仿宋_GB2312"/>
          <w:b/>
          <w:sz w:val="20"/>
          <w:szCs w:val="22"/>
          <w:lang w:val="en-US" w:eastAsia="zh-CN"/>
        </w:rPr>
        <w:t>3.58</w:t>
      </w:r>
      <w:r>
        <w:rPr>
          <w:rFonts w:hint="eastAsia" w:eastAsia="仿宋_GB2312"/>
          <w:b/>
          <w:sz w:val="20"/>
          <w:szCs w:val="22"/>
          <w:lang w:eastAsia="zh-CN"/>
        </w:rPr>
        <w:t>%。税收占财政收入比重为</w:t>
      </w:r>
      <w:r>
        <w:rPr>
          <w:rFonts w:hint="eastAsia" w:eastAsia="仿宋_GB2312"/>
          <w:b/>
          <w:sz w:val="20"/>
          <w:szCs w:val="22"/>
          <w:lang w:val="en-US" w:eastAsia="zh-CN"/>
        </w:rPr>
        <w:t>76.88%。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02" w:firstLineChars="200"/>
        <w:textAlignment w:val="auto"/>
        <w:outlineLvl w:val="1"/>
        <w:rPr>
          <w:rFonts w:hint="eastAsia" w:ascii="黑体" w:hAnsi="黑体" w:eastAsia="黑体" w:cs="黑体"/>
          <w:b/>
          <w:color w:val="000000"/>
          <w:sz w:val="20"/>
          <w:szCs w:val="20"/>
          <w:lang w:eastAsia="zh-CN"/>
        </w:rPr>
      </w:pPr>
      <w:r>
        <w:rPr>
          <w:rFonts w:hint="eastAsia" w:ascii="黑体" w:hAnsi="黑体" w:eastAsia="黑体" w:cs="黑体"/>
          <w:b/>
          <w:color w:val="000000"/>
          <w:sz w:val="20"/>
          <w:szCs w:val="20"/>
          <w:lang w:eastAsia="zh-CN"/>
        </w:rPr>
        <w:t>（五）金融信贷运行稳健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val="en-US" w:eastAsia="zh-CN"/>
        </w:rPr>
        <w:t>1-5月，</w:t>
      </w:r>
      <w:r>
        <w:rPr>
          <w:rFonts w:hint="eastAsia" w:eastAsia="仿宋_GB2312"/>
          <w:b/>
          <w:sz w:val="20"/>
          <w:szCs w:val="22"/>
          <w:lang w:eastAsia="zh-CN"/>
        </w:rPr>
        <w:t>我县金融机构各项存款余额489</w:t>
      </w:r>
      <w:r>
        <w:rPr>
          <w:rFonts w:hint="eastAsia" w:eastAsia="仿宋_GB2312"/>
          <w:b/>
          <w:sz w:val="20"/>
          <w:szCs w:val="22"/>
          <w:lang w:val="en-US" w:eastAsia="zh-CN"/>
        </w:rPr>
        <w:t>.</w:t>
      </w:r>
      <w:r>
        <w:rPr>
          <w:rFonts w:hint="eastAsia" w:eastAsia="仿宋_GB2312"/>
          <w:b/>
          <w:sz w:val="20"/>
          <w:szCs w:val="22"/>
          <w:lang w:eastAsia="zh-CN"/>
        </w:rPr>
        <w:t>42亿元，比上月减少5</w:t>
      </w:r>
      <w:r>
        <w:rPr>
          <w:rFonts w:hint="eastAsia" w:eastAsia="仿宋_GB2312"/>
          <w:b/>
          <w:sz w:val="20"/>
          <w:szCs w:val="22"/>
          <w:lang w:val="en-US" w:eastAsia="zh-CN"/>
        </w:rPr>
        <w:t>.</w:t>
      </w:r>
      <w:r>
        <w:rPr>
          <w:rFonts w:hint="eastAsia" w:eastAsia="仿宋_GB2312"/>
          <w:b/>
          <w:sz w:val="20"/>
          <w:szCs w:val="22"/>
          <w:lang w:eastAsia="zh-CN"/>
        </w:rPr>
        <w:t>88亿元，比年初增长27</w:t>
      </w:r>
      <w:r>
        <w:rPr>
          <w:rFonts w:hint="eastAsia" w:eastAsia="仿宋_GB2312"/>
          <w:b/>
          <w:sz w:val="20"/>
          <w:szCs w:val="22"/>
          <w:lang w:val="en-US" w:eastAsia="zh-CN"/>
        </w:rPr>
        <w:t>.</w:t>
      </w:r>
      <w:r>
        <w:rPr>
          <w:rFonts w:hint="eastAsia" w:eastAsia="仿宋_GB2312"/>
          <w:b/>
          <w:sz w:val="20"/>
          <w:szCs w:val="22"/>
          <w:lang w:eastAsia="zh-CN"/>
        </w:rPr>
        <w:t>00亿元，去年同期比年初增加7</w:t>
      </w:r>
      <w:r>
        <w:rPr>
          <w:rFonts w:hint="eastAsia" w:eastAsia="仿宋_GB2312"/>
          <w:b/>
          <w:sz w:val="20"/>
          <w:szCs w:val="22"/>
          <w:lang w:val="en-US" w:eastAsia="zh-CN"/>
        </w:rPr>
        <w:t>.50</w:t>
      </w:r>
      <w:r>
        <w:rPr>
          <w:rFonts w:hint="eastAsia" w:eastAsia="仿宋_GB2312"/>
          <w:b/>
          <w:sz w:val="20"/>
          <w:szCs w:val="22"/>
          <w:lang w:eastAsia="zh-CN"/>
        </w:rPr>
        <w:t>亿元。贷款余额253</w:t>
      </w:r>
      <w:r>
        <w:rPr>
          <w:rFonts w:hint="eastAsia" w:eastAsia="仿宋_GB2312"/>
          <w:b/>
          <w:sz w:val="20"/>
          <w:szCs w:val="22"/>
          <w:lang w:val="en-US" w:eastAsia="zh-CN"/>
        </w:rPr>
        <w:t>.</w:t>
      </w:r>
      <w:r>
        <w:rPr>
          <w:rFonts w:hint="eastAsia" w:eastAsia="仿宋_GB2312"/>
          <w:b/>
          <w:sz w:val="20"/>
          <w:szCs w:val="22"/>
          <w:lang w:eastAsia="zh-CN"/>
        </w:rPr>
        <w:t>65亿元，比上月增加1</w:t>
      </w:r>
      <w:r>
        <w:rPr>
          <w:rFonts w:hint="eastAsia" w:eastAsia="仿宋_GB2312"/>
          <w:b/>
          <w:sz w:val="20"/>
          <w:szCs w:val="22"/>
          <w:lang w:val="en-US" w:eastAsia="zh-CN"/>
        </w:rPr>
        <w:t>.</w:t>
      </w:r>
      <w:r>
        <w:rPr>
          <w:rFonts w:hint="eastAsia" w:eastAsia="仿宋_GB2312"/>
          <w:b/>
          <w:sz w:val="20"/>
          <w:szCs w:val="22"/>
          <w:lang w:eastAsia="zh-CN"/>
        </w:rPr>
        <w:t>29亿元，比年初增加13</w:t>
      </w:r>
      <w:r>
        <w:rPr>
          <w:rFonts w:hint="eastAsia" w:eastAsia="仿宋_GB2312"/>
          <w:b/>
          <w:sz w:val="20"/>
          <w:szCs w:val="22"/>
          <w:lang w:val="en-US" w:eastAsia="zh-CN"/>
        </w:rPr>
        <w:t>.</w:t>
      </w:r>
      <w:r>
        <w:rPr>
          <w:rFonts w:hint="eastAsia" w:eastAsia="仿宋_GB2312"/>
          <w:b/>
          <w:sz w:val="20"/>
          <w:szCs w:val="22"/>
          <w:lang w:eastAsia="zh-CN"/>
        </w:rPr>
        <w:t>55亿元，去年同期比年初增加数为11</w:t>
      </w:r>
      <w:r>
        <w:rPr>
          <w:rFonts w:hint="eastAsia" w:eastAsia="仿宋_GB2312"/>
          <w:b/>
          <w:sz w:val="20"/>
          <w:szCs w:val="22"/>
          <w:lang w:val="en-US" w:eastAsia="zh-CN"/>
        </w:rPr>
        <w:t>.</w:t>
      </w:r>
      <w:r>
        <w:rPr>
          <w:rFonts w:hint="eastAsia" w:eastAsia="仿宋_GB2312"/>
          <w:b/>
          <w:sz w:val="20"/>
          <w:szCs w:val="22"/>
          <w:lang w:eastAsia="zh-CN"/>
        </w:rPr>
        <w:t>9</w:t>
      </w:r>
      <w:r>
        <w:rPr>
          <w:rFonts w:hint="eastAsia" w:eastAsia="仿宋_GB2312"/>
          <w:b/>
          <w:sz w:val="20"/>
          <w:szCs w:val="22"/>
          <w:lang w:val="en-US" w:eastAsia="zh-CN"/>
        </w:rPr>
        <w:t>8</w:t>
      </w:r>
      <w:r>
        <w:rPr>
          <w:rFonts w:hint="eastAsia" w:eastAsia="仿宋_GB2312"/>
          <w:b/>
          <w:sz w:val="20"/>
          <w:szCs w:val="22"/>
          <w:lang w:eastAsia="zh-CN"/>
        </w:rPr>
        <w:t>亿元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22" w:firstLineChars="200"/>
        <w:textAlignment w:val="auto"/>
        <w:outlineLvl w:val="9"/>
        <w:rPr>
          <w:rFonts w:hint="eastAsia" w:ascii="方正小标宋简体" w:eastAsia="方正小标宋简体"/>
          <w:b/>
          <w:kern w:val="0"/>
          <w:sz w:val="26"/>
          <w:szCs w:val="26"/>
        </w:rPr>
        <w:sectPr>
          <w:pgSz w:w="8419" w:h="11906"/>
          <w:pgMar w:top="1701" w:right="340" w:bottom="1417" w:left="2699" w:header="850" w:footer="992" w:gutter="0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4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839"/>
        <w:gridCol w:w="15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spacing w:val="-1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bCs w:val="0"/>
                <w:color w:val="auto"/>
                <w:kern w:val="0"/>
                <w:sz w:val="26"/>
                <w:szCs w:val="26"/>
              </w:rPr>
              <w:t>邵阳市各县（市、区）规模工业增加值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增速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0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黑体" w:eastAsia="黑体"/>
              </w:rPr>
              <w:t>市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清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祥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塔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东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邵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-11.5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阳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回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口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宁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-7.7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宁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步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仿宋_GB2312" w:eastAsia="仿宋_GB2312"/>
              </w:rPr>
              <w:t xml:space="preserve">      </w:t>
            </w:r>
            <w:r>
              <w:rPr>
                <w:rStyle w:val="8"/>
                <w:rFonts w:hint="default"/>
              </w:rPr>
              <w:t>冈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  <w:r>
        <w:rPr>
          <w:rFonts w:hint="eastAsia" w:eastAsia="仿宋_GB2312"/>
          <w:b/>
          <w:color w:val="000000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footerReference r:id="rId4" w:type="default"/>
          <w:pgSz w:w="8419" w:h="11906"/>
          <w:pgMar w:top="1701" w:right="2699" w:bottom="1417" w:left="340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492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50"/>
        <w:gridCol w:w="18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邵阳市各县（市、区）固定资产投资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15.8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祥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19.5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塔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-3.3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东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15.2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阳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-13.4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回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24.6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口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宁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9.4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宁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-7.0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步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仿宋_GB2312" w:eastAsia="仿宋_GB2312"/>
                <w:color w:val="auto"/>
              </w:rPr>
              <w:t xml:space="preserve">       </w:t>
            </w:r>
            <w:r>
              <w:rPr>
                <w:rStyle w:val="8"/>
                <w:rFonts w:hint="default"/>
                <w:color w:val="auto"/>
              </w:rPr>
              <w:t>冈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 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仿宋_GB2312" w:eastAsia="仿宋_GB2312"/>
          <w:b/>
          <w:color w:val="auto"/>
          <w:sz w:val="20"/>
        </w:rPr>
      </w:pPr>
      <w:r>
        <w:rPr>
          <w:rFonts w:hint="eastAsia" w:ascii="仿宋_GB2312" w:eastAsia="仿宋_GB2312"/>
          <w:b/>
          <w:color w:val="auto"/>
          <w:sz w:val="20"/>
        </w:rPr>
        <w:t>注：此表来源于市统</w:t>
      </w:r>
      <w:r>
        <w:rPr>
          <w:rFonts w:hint="eastAsia" w:eastAsia="仿宋_GB2312"/>
          <w:b/>
          <w:color w:val="auto"/>
          <w:kern w:val="0"/>
          <w:sz w:val="20"/>
        </w:rPr>
        <w:t>计</w:t>
      </w:r>
      <w:r>
        <w:rPr>
          <w:rFonts w:hint="eastAsia" w:ascii="仿宋_GB2312" w:eastAsia="仿宋_GB2312"/>
          <w:b/>
          <w:color w:val="auto"/>
          <w:sz w:val="20"/>
        </w:rPr>
        <w:t>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520" w:type="dxa"/>
        <w:jc w:val="center"/>
        <w:tblInd w:w="10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16"/>
        <w:gridCol w:w="2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邵阳市各县（市、区）社会消费品零售总额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right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2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2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2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清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祥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11.1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塔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东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邵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阳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10.8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回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10.7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口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宁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宁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步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10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Times New Roman"/>
                <w:color w:val="auto"/>
              </w:rPr>
              <w:t>冈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9.4 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01" w:firstLineChars="100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000000"/>
          <w:kern w:val="0"/>
          <w:sz w:val="26"/>
          <w:szCs w:val="26"/>
        </w:rPr>
        <w:sectPr>
          <w:pgSz w:w="8419" w:h="11906"/>
          <w:pgMar w:top="1701" w:right="2699" w:bottom="1417" w:left="340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493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00"/>
        <w:gridCol w:w="1275"/>
        <w:gridCol w:w="9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  <w:t>邵阳市各县（市、区）财政一般预算收入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累计比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上年同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期±%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000000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365886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市</w:t>
            </w:r>
            <w:r>
              <w:rPr>
                <w:rStyle w:val="9"/>
                <w:rFonts w:eastAsia="仿宋_GB2312"/>
                <w:color w:val="000000"/>
              </w:rPr>
              <w:t xml:space="preserve">  </w:t>
            </w:r>
            <w:r>
              <w:rPr>
                <w:rStyle w:val="8"/>
                <w:rFonts w:hint="default" w:ascii="Times New Roman"/>
                <w:color w:val="000000"/>
              </w:rPr>
              <w:t>本</w:t>
            </w:r>
            <w:r>
              <w:rPr>
                <w:rStyle w:val="9"/>
                <w:rFonts w:eastAsia="仿宋_GB2312"/>
                <w:color w:val="000000"/>
              </w:rPr>
              <w:t xml:space="preserve">  </w:t>
            </w:r>
            <w:r>
              <w:rPr>
                <w:rStyle w:val="8"/>
                <w:rFonts w:hint="default" w:ascii="Times New Roman"/>
                <w:color w:val="000000"/>
              </w:rPr>
              <w:t>级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5.99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-1.54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-10.98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-7.40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-2.76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-6.55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-26.97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000000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000000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-4.09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000000"/>
          <w:sz w:val="20"/>
        </w:rPr>
      </w:pPr>
      <w:r>
        <w:rPr>
          <w:rFonts w:eastAsia="仿宋_GB2312"/>
          <w:b/>
          <w:color w:val="000000"/>
          <w:sz w:val="20"/>
        </w:rPr>
        <w:t xml:space="preserve"> 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066" w:type="dxa"/>
        <w:jc w:val="center"/>
        <w:tblInd w:w="8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15"/>
        <w:gridCol w:w="1260"/>
        <w:gridCol w:w="10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邵阳市各县（市、区）规模工业综合指标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400" w:lineRule="exact"/>
              <w:jc w:val="right"/>
              <w:rPr>
                <w:rFonts w:hint="eastAsia"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  上月数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利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lang w:eastAsia="zh-CN"/>
              </w:rPr>
              <w:t>税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利润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亏损面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总额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总额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（万元）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8"/>
                <w:rFonts w:hint="default" w:ascii="黑体" w:eastAsia="黑体"/>
                <w:b/>
                <w:bCs/>
              </w:rPr>
              <w:t xml:space="preserve">       </w:t>
            </w:r>
            <w:r>
              <w:rPr>
                <w:rStyle w:val="7"/>
                <w:rFonts w:hint="eastAsia" w:ascii="黑体" w:eastAsia="黑体"/>
                <w:b/>
                <w:bCs/>
              </w:rPr>
              <w:t>市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274254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双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清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大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北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塔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邵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东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83948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新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邵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24794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邵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阳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21498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隆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回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洞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口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绥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宁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新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宁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城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步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0"/>
              </w:rPr>
              <w:t>武</w:t>
            </w:r>
            <w:r>
              <w:rPr>
                <w:rStyle w:val="8"/>
                <w:rFonts w:hint="default" w:ascii="Times New Roman" w:hAnsi="Times New Roman" w:eastAsia="仿宋_GB2312" w:cs="Times New Roman"/>
                <w:b/>
                <w:bCs/>
              </w:rPr>
              <w:t xml:space="preserve">       </w:t>
            </w:r>
            <w:r>
              <w:rPr>
                <w:rStyle w:val="7"/>
                <w:rFonts w:hint="default" w:ascii="Times New Roman" w:hAnsi="Times New Roman" w:eastAsia="仿宋_GB2312" w:cs="Times New Roman"/>
                <w:b/>
                <w:bCs/>
              </w:rPr>
              <w:t>冈</w:t>
            </w: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7520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01" w:firstLineChars="100"/>
        <w:textAlignment w:val="auto"/>
        <w:outlineLvl w:val="9"/>
        <w:rPr>
          <w:rFonts w:eastAsia="仿宋_GB2312"/>
          <w:b/>
          <w:sz w:val="20"/>
        </w:rPr>
      </w:pPr>
      <w:r>
        <w:rPr>
          <w:rFonts w:eastAsia="仿宋_GB2312"/>
          <w:b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493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00"/>
        <w:gridCol w:w="1275"/>
        <w:gridCol w:w="9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邵阳市各县（市、区）财政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总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9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654793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市</w:t>
            </w:r>
            <w:r>
              <w:rPr>
                <w:rStyle w:val="9"/>
                <w:rFonts w:eastAsia="仿宋_GB2312"/>
                <w:color w:val="auto"/>
              </w:rPr>
              <w:t xml:space="preserve">  </w:t>
            </w:r>
            <w:r>
              <w:rPr>
                <w:rStyle w:val="8"/>
                <w:rFonts w:hint="default" w:ascii="Times New Roman"/>
                <w:color w:val="auto"/>
              </w:rPr>
              <w:t>本</w:t>
            </w:r>
            <w:r>
              <w:rPr>
                <w:rStyle w:val="9"/>
                <w:rFonts w:eastAsia="仿宋_GB2312"/>
                <w:color w:val="auto"/>
              </w:rPr>
              <w:t xml:space="preserve">  </w:t>
            </w:r>
            <w:r>
              <w:rPr>
                <w:rStyle w:val="8"/>
                <w:rFonts w:hint="default" w:ascii="Times New Roman"/>
                <w:color w:val="auto"/>
              </w:rPr>
              <w:t>级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204309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-5.95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-4.57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-20.17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1.51 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pStyle w:val="4"/>
        <w:spacing w:before="0" w:beforeAutospacing="0" w:after="0" w:afterAutospacing="0" w:line="20" w:lineRule="exact"/>
        <w:ind w:right="1050" w:rightChars="500"/>
        <w:jc w:val="both"/>
        <w:rPr>
          <w:rFonts w:hint="eastAsia" w:ascii="Times New Roman" w:eastAsia="仿宋_GB2312" w:cs="Times New Roman"/>
          <w:b/>
          <w:color w:val="FF0000"/>
          <w:kern w:val="2"/>
          <w:sz w:val="20"/>
          <w:szCs w:val="20"/>
          <w:lang w:val="zh-CN"/>
        </w:rPr>
      </w:pPr>
    </w:p>
    <w:tbl>
      <w:tblPr>
        <w:tblStyle w:val="5"/>
        <w:tblW w:w="5374" w:type="dxa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873"/>
        <w:gridCol w:w="18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产业投资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68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增速（%)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黑体" w:eastAsia="黑体"/>
              </w:rPr>
              <w:t>市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38.4 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清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祥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-8.7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塔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37.0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东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41.7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邵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53.7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阳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回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105.7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口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16.1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39.2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宁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-11.0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步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-27.9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000000"/>
                <w:sz w:val="20"/>
              </w:rPr>
            </w:pPr>
            <w:r>
              <w:rPr>
                <w:rFonts w:eastAsia="仿宋_GB2312"/>
                <w:b/>
                <w:bCs/>
                <w:color w:val="000000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</w:rPr>
              <w:t xml:space="preserve">      </w:t>
            </w:r>
            <w:r>
              <w:rPr>
                <w:rStyle w:val="8"/>
                <w:rFonts w:hint="default" w:ascii="Times New Roman"/>
              </w:rPr>
              <w:t>冈</w:t>
            </w:r>
          </w:p>
        </w:tc>
        <w:tc>
          <w:tcPr>
            <w:tcW w:w="1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178.3 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right="1050" w:rightChars="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kern w:val="2"/>
          <w:sz w:val="20"/>
          <w:szCs w:val="20"/>
          <w:lang w:val="zh-CN" w:eastAsia="zh-CN" w:bidi="ar-SA"/>
        </w:rPr>
        <w:sectPr>
          <w:pgSz w:w="8419" w:h="11906"/>
          <w:pgMar w:top="1701" w:right="2699" w:bottom="1417" w:left="340" w:header="850" w:footer="992" w:gutter="0"/>
          <w:pgNumType w:fmt="decimal"/>
          <w:cols w:space="0" w:num="1"/>
          <w:rtlGutter w:val="0"/>
          <w:docGrid w:type="lines" w:linePitch="336" w:charSpace="0"/>
        </w:sectPr>
      </w:pPr>
      <w:r>
        <w:rPr>
          <w:rFonts w:eastAsia="仿宋_GB2312"/>
          <w:b/>
          <w:sz w:val="20"/>
        </w:rPr>
        <w:t xml:space="preserve"> 注</w:t>
      </w:r>
      <w:r>
        <w:rPr>
          <w:rFonts w:ascii="Times New Roman" w:hAnsi="Times New Roman" w:eastAsia="仿宋_GB2312" w:cs="Times New Roman"/>
          <w:b/>
          <w:kern w:val="2"/>
          <w:sz w:val="20"/>
          <w:szCs w:val="20"/>
          <w:lang w:val="en-US" w:eastAsia="zh-CN" w:bidi="ar-SA"/>
        </w:rPr>
        <w:t>：此表来源于市统计局</w:t>
      </w:r>
    </w:p>
    <w:tbl>
      <w:tblPr>
        <w:tblStyle w:val="5"/>
        <w:tblW w:w="5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342"/>
        <w:gridCol w:w="1425"/>
        <w:gridCol w:w="10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方正小标宋简体" w:hAnsi="Calibri" w:eastAsia="方正小标宋简体" w:cs="Times New Roman"/>
                <w:b/>
                <w:color w:val="auto"/>
                <w:kern w:val="0"/>
                <w:sz w:val="26"/>
                <w:szCs w:val="26"/>
                <w:lang w:val="en-US" w:eastAsia="zh-CN" w:bidi="ar-SA"/>
              </w:rPr>
              <w:t>邵阳市县（市、区）实际利用内资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67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67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67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7919006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清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705630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17.3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祥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638550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17.9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塔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388900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18.1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东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1084500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18.9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邵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836800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18.7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阳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819790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回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906260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口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577260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283420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16.6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446951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17.8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步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243420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17.9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冈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484600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 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  <w:sectPr>
          <w:pgSz w:w="8419" w:h="11906"/>
          <w:pgMar w:top="1701" w:right="340" w:bottom="1417" w:left="2699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94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444"/>
        <w:gridCol w:w="1535"/>
        <w:gridCol w:w="1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邵阳市各县（市、区）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进出口总额（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val="en-US" w:eastAsia="zh-CN"/>
              </w:rPr>
              <w:t>4月</w:t>
            </w: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计量单位：万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  <w:lang w:eastAsia="zh-CN"/>
              </w:rPr>
              <w:t>美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1802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累计比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增 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上年同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期±%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排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全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82226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双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清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15231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大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祥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7422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北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塔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4300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东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29558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邵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2776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邵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阳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4261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隆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回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5907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洞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口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3854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绥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新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宁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8809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城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步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-29.2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color w:val="auto"/>
                <w:sz w:val="20"/>
              </w:rPr>
            </w:pPr>
            <w:r>
              <w:rPr>
                <w:rFonts w:eastAsia="仿宋_GB2312"/>
                <w:b/>
                <w:bCs/>
                <w:color w:val="auto"/>
                <w:sz w:val="20"/>
              </w:rPr>
              <w:t>武</w:t>
            </w:r>
            <w:r>
              <w:rPr>
                <w:rStyle w:val="9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8"/>
                <w:rFonts w:hint="default" w:ascii="Times New Roman"/>
                <w:color w:val="auto"/>
              </w:rPr>
              <w:t>冈</w:t>
            </w: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-57.9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eastAsia="仿宋_GB2312"/>
          <w:b/>
          <w:color w:val="auto"/>
          <w:sz w:val="20"/>
        </w:rPr>
      </w:pPr>
      <w:r>
        <w:rPr>
          <w:rFonts w:eastAsia="仿宋_GB2312"/>
          <w:b/>
          <w:color w:val="auto"/>
          <w:sz w:val="20"/>
        </w:rPr>
        <w:t>注：此表来源于市统计局</w:t>
      </w:r>
    </w:p>
    <w:p>
      <w:pPr>
        <w:widowControl/>
        <w:spacing w:line="400" w:lineRule="exact"/>
        <w:ind w:firstLine="256" w:firstLineChars="98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</w:pPr>
    </w:p>
    <w:p>
      <w:pPr>
        <w:widowControl/>
        <w:spacing w:line="400" w:lineRule="exact"/>
        <w:ind w:firstLine="256" w:firstLineChars="98"/>
        <w:jc w:val="center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2699" w:bottom="1417" w:left="340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400" w:type="dxa"/>
        <w:jc w:val="center"/>
        <w:tblInd w:w="7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4"/>
        <w:gridCol w:w="1148"/>
        <w:gridCol w:w="1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256" w:firstLineChars="98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主要经济指标完成情况（一）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40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outlineLvl w:val="9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万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302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2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30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 计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6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 xml:space="preserve"> 一、生产总值（GDP）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     第一产业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     第二产业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#工业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     第三产业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 xml:space="preserve">  二、农业总产值（现价）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三、工业产值（现价）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val="en-US" w:eastAsia="zh-CN"/>
              </w:rPr>
              <w:t xml:space="preserve"> #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规模工业总产值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2272908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四、规模工业（现价）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1、增加值</w:t>
            </w:r>
            <w:bookmarkStart w:id="0" w:name="_GoBack"/>
            <w:bookmarkEnd w:id="0"/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521878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总计中：国有企业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    股份制企业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497719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外商及港澳台企业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     其它类型企业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16973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总计中：轻工业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    重工业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总计中：国有及控股企业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4" w:firstLineChars="490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大中型工业企业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  <w:jc w:val="center"/>
        </w:trPr>
        <w:tc>
          <w:tcPr>
            <w:tcW w:w="302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4" w:firstLineChars="490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总计中：园区工业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  <w:jc w:val="center"/>
        </w:trPr>
        <w:tc>
          <w:tcPr>
            <w:tcW w:w="3024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ind w:firstLine="93" w:firstLineChars="49"/>
              <w:rPr>
                <w:rFonts w:hint="eastAsia" w:ascii="仿宋_GB2312" w:hAnsi="仿宋_GB2312" w:eastAsia="仿宋_GB2312" w:cs="仿宋_GB2312"/>
                <w:b/>
                <w:color w:val="auto"/>
                <w:spacing w:val="-6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6"/>
                <w:sz w:val="20"/>
              </w:rPr>
              <w:t>2、工业产品销售产值（现价）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2254850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3、工业产品销售（%）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701" w:right="340" w:bottom="1417" w:left="2699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tbl>
      <w:tblPr>
        <w:tblStyle w:val="5"/>
        <w:tblW w:w="5420" w:type="dxa"/>
        <w:tblInd w:w="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1250"/>
        <w:gridCol w:w="1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ind w:firstLine="256" w:firstLineChars="98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4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0"/>
              <w:jc w:val="right"/>
              <w:textAlignment w:val="auto"/>
              <w:outlineLvl w:val="9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计量单位：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万千瓦时、万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元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、万美元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293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6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29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6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29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-6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-6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9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  <w:lang w:val="en-US" w:eastAsia="zh-CN"/>
              </w:rPr>
              <w:t>五、全社会用电总量(万千瓦时)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74960 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54" w:firstLineChars="196"/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spacing w:val="-10"/>
                <w:sz w:val="20"/>
              </w:rPr>
              <w:t>其中：</w:t>
            </w:r>
            <w:r>
              <w:rPr>
                <w:rFonts w:hint="eastAsia" w:eastAsia="仿宋_GB2312"/>
                <w:b/>
                <w:color w:val="auto"/>
                <w:spacing w:val="-10"/>
                <w:sz w:val="20"/>
              </w:rPr>
              <w:t>工业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24734 </w:t>
            </w:r>
          </w:p>
        </w:tc>
        <w:tc>
          <w:tcPr>
            <w:tcW w:w="1236" w:type="dxa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六、固定资产投资</w:t>
            </w:r>
          </w:p>
        </w:tc>
        <w:tc>
          <w:tcPr>
            <w:tcW w:w="1250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932088</w:t>
            </w:r>
          </w:p>
        </w:tc>
        <w:tc>
          <w:tcPr>
            <w:tcW w:w="1236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auto"/>
                <w:sz w:val="20"/>
              </w:rPr>
            </w:pPr>
            <w:r>
              <w:rPr>
                <w:rFonts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color w:val="auto"/>
                <w:sz w:val="20"/>
              </w:rPr>
              <w:t>房地产投资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5000万元以上项目投资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543902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5000万元以下项目投资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val="en-US" w:eastAsia="zh-CN"/>
              </w:rPr>
              <w:t xml:space="preserve">   产业投资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8" w:firstLineChars="243"/>
              <w:rPr>
                <w:rFonts w:hint="eastAsia" w:eastAsia="仿宋_GB2312"/>
                <w:b/>
                <w:color w:val="auto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七、 社会消费品零售总额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730389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8" w:firstLineChars="243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总计中：城镇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646953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乡村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83436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92" w:firstLineChars="245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总计中：批发业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72915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零售业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576966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95" w:firstLineChars="645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住宿业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14519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        餐饮业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65988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b/>
                <w:color w:val="auto"/>
                <w:sz w:val="20"/>
              </w:rPr>
            </w:pPr>
            <w:r>
              <w:rPr>
                <w:rFonts w:hint="eastAsia" w:ascii="黑体" w:eastAsia="黑体" w:cs="黑体"/>
                <w:b/>
                <w:color w:val="auto"/>
                <w:kern w:val="0"/>
                <w:sz w:val="20"/>
              </w:rPr>
              <w:t>八、商务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92" w:firstLineChars="245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1、招商引资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实际利用外资额（万美元）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7" w:firstLineChars="98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实际利用内资额（万元）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1084500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92" w:firstLineChars="245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2、外贸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97" w:firstLineChars="98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自营进出口总额（万美元）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40484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29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885" w:firstLineChars="441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其中：出口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</w:trPr>
        <w:tc>
          <w:tcPr>
            <w:tcW w:w="2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470" w:firstLineChars="732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进口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39406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  <w:sectPr>
          <w:pgSz w:w="8419" w:h="11906"/>
          <w:pgMar w:top="1701" w:right="2699" w:bottom="1417" w:left="340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</w:pPr>
      <w:r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t>主要经济指标完成情况（三）</w:t>
      </w:r>
    </w:p>
    <w:p>
      <w:pPr>
        <w:spacing w:line="400" w:lineRule="exact"/>
        <w:ind w:right="403" w:firstLine="1291" w:firstLineChars="643"/>
        <w:jc w:val="center"/>
        <w:rPr>
          <w:rFonts w:hint="eastAsia" w:ascii="仿宋_GB2312" w:eastAsia="仿宋_GB2312"/>
          <w:b/>
          <w:color w:val="auto"/>
          <w:sz w:val="20"/>
        </w:rPr>
      </w:pPr>
      <w:r>
        <w:rPr>
          <w:rFonts w:hint="eastAsia" w:ascii="仿宋_GB2312" w:eastAsia="仿宋_GB2312"/>
          <w:b/>
          <w:color w:val="auto"/>
          <w:sz w:val="20"/>
        </w:rPr>
        <w:t xml:space="preserve">                计量单位：万元</w:t>
      </w:r>
    </w:p>
    <w:tbl>
      <w:tblPr>
        <w:tblStyle w:val="5"/>
        <w:tblW w:w="5500" w:type="dxa"/>
        <w:jc w:val="center"/>
        <w:tblInd w:w="1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  <w:gridCol w:w="1321"/>
        <w:gridCol w:w="12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291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291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  <w:jc w:val="center"/>
        </w:trPr>
        <w:tc>
          <w:tcPr>
            <w:tcW w:w="291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 xml:space="preserve">累 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color w:val="auto"/>
                <w:kern w:val="0"/>
                <w:sz w:val="20"/>
              </w:rPr>
              <w:t>计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九、财政收支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1、财政总收入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101304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590" w:firstLineChars="294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其中:  税收收入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77878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79" w:firstLineChars="637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非税收入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23426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按收入种类分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181" w:firstLineChars="588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一般预算收入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59980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基金预算收入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88872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上划省级收入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7839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-74.53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201" w:firstLineChars="598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上划中央收入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33485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95" w:firstLineChars="147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按征收部门分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97" w:firstLineChars="646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eastAsia="zh-CN"/>
              </w:rPr>
              <w:t>税务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0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80222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97" w:firstLineChars="646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财政</w:t>
            </w:r>
          </w:p>
        </w:tc>
        <w:tc>
          <w:tcPr>
            <w:tcW w:w="132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pct50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21082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29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201" w:firstLineChars="100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val="en-US" w:eastAsia="zh-CN"/>
              </w:rPr>
              <w:t>2、财政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eastAsia="zh-CN"/>
              </w:rPr>
              <w:t>总支出</w:t>
            </w:r>
          </w:p>
        </w:tc>
        <w:tc>
          <w:tcPr>
            <w:tcW w:w="13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404803</w:t>
            </w:r>
          </w:p>
        </w:tc>
        <w:tc>
          <w:tcPr>
            <w:tcW w:w="126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2916" w:type="dxa"/>
            <w:tcBorders>
              <w:right w:val="single" w:color="auto" w:sz="4" w:space="0"/>
            </w:tcBorders>
          </w:tcPr>
          <w:p>
            <w:pPr>
              <w:ind w:firstLine="590" w:firstLineChars="294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一般预算支出</w:t>
            </w:r>
          </w:p>
        </w:tc>
        <w:tc>
          <w:tcPr>
            <w:tcW w:w="13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322565</w:t>
            </w:r>
          </w:p>
        </w:tc>
        <w:tc>
          <w:tcPr>
            <w:tcW w:w="126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291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val="en-US" w:eastAsia="zh-CN"/>
              </w:rPr>
              <w:t>政府性基金预算支出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82238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92.92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auto"/>
          <w:sz w:val="20"/>
        </w:rPr>
      </w:pPr>
    </w:p>
    <w:p>
      <w:pPr>
        <w:widowControl/>
        <w:spacing w:line="400" w:lineRule="exact"/>
        <w:jc w:val="both"/>
        <w:rPr>
          <w:rFonts w:hint="eastAsia" w:ascii="方正小标宋简体" w:eastAsia="方正小标宋简体"/>
          <w:b/>
          <w:color w:val="auto"/>
          <w:kern w:val="0"/>
          <w:sz w:val="26"/>
          <w:szCs w:val="26"/>
        </w:rPr>
        <w:sectPr>
          <w:pgSz w:w="8419" w:h="11906"/>
          <w:pgMar w:top="1701" w:right="340" w:bottom="1417" w:left="2699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W w:w="5660" w:type="dxa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9"/>
        <w:gridCol w:w="1263"/>
        <w:gridCol w:w="13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主要经济指标完成情况（四）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0"/>
              </w:rPr>
              <w:t xml:space="preserve">                    计量单位：元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300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0"/>
              </w:rPr>
              <w:t>指     标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  <w:t>本月止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累计比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300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上年同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30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8"/>
                <w:kern w:val="0"/>
                <w:sz w:val="20"/>
              </w:rPr>
              <w:t>累  计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color w:val="000000"/>
                <w:spacing w:val="-10"/>
                <w:kern w:val="0"/>
                <w:sz w:val="20"/>
              </w:rPr>
              <w:t>期±%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8" w:firstLineChars="49"/>
              <w:jc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十、</w:t>
            </w:r>
            <w:r>
              <w:rPr>
                <w:rFonts w:hint="eastAsia" w:ascii="黑体" w:eastAsia="黑体"/>
                <w:b/>
                <w:color w:val="000000"/>
                <w:spacing w:val="-10"/>
                <w:sz w:val="20"/>
              </w:rPr>
              <w:t>居民人均可支配收入</w:t>
            </w: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（季报）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95" w:firstLineChars="147"/>
              <w:jc w:val="center"/>
              <w:textAlignment w:val="auto"/>
              <w:rPr>
                <w:rFonts w:eastAsia="仿宋_GB2312"/>
                <w:b/>
                <w:color w:val="000000"/>
                <w:spacing w:val="-1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1、</w:t>
            </w:r>
            <w:r>
              <w:rPr>
                <w:rFonts w:hint="eastAsia" w:eastAsia="仿宋_GB2312"/>
                <w:b/>
                <w:color w:val="000000"/>
                <w:sz w:val="20"/>
              </w:rPr>
              <w:t>城镇居民人均可支配收入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95" w:firstLineChars="147"/>
              <w:jc w:val="center"/>
              <w:textAlignment w:val="auto"/>
              <w:rPr>
                <w:rFonts w:eastAsia="仿宋_GB2312"/>
                <w:b/>
                <w:color w:val="000000"/>
                <w:spacing w:val="-16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2、</w:t>
            </w:r>
            <w:r>
              <w:rPr>
                <w:rFonts w:hint="eastAsia" w:eastAsia="仿宋_GB2312"/>
                <w:b/>
                <w:color w:val="000000"/>
                <w:sz w:val="20"/>
              </w:rPr>
              <w:t>农村居民人均可支配收入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8" w:firstLineChars="49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hint="eastAsia" w:ascii="黑体" w:eastAsia="黑体" w:cs="黑体"/>
                <w:b/>
                <w:color w:val="000000"/>
                <w:sz w:val="20"/>
              </w:rPr>
              <w:t>十一、交通运输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全社会客运量（万人）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503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客运周转量（万人公里）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17710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300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全社会货运量（万吨）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3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95" w:firstLineChars="147"/>
              <w:rPr>
                <w:rFonts w:eastAsia="仿宋_GB2312"/>
                <w:b/>
                <w:color w:val="000000"/>
                <w:sz w:val="20"/>
              </w:rPr>
            </w:pPr>
            <w:r>
              <w:rPr>
                <w:rFonts w:eastAsia="仿宋_GB2312"/>
                <w:b/>
                <w:color w:val="000000"/>
                <w:sz w:val="20"/>
              </w:rPr>
              <w:t>周转量（万吨公里）</w:t>
            </w: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43555 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eastAsia="仿宋_GB2312"/>
          <w:b/>
          <w:color w:val="000000"/>
          <w:sz w:val="20"/>
        </w:rPr>
        <w:sectPr>
          <w:pgSz w:w="8419" w:h="11906"/>
          <w:pgMar w:top="1701" w:right="2699" w:bottom="1417" w:left="340" w:header="850" w:footer="992" w:gutter="0"/>
          <w:pgNumType w:fmt="decimal"/>
          <w:cols w:space="0" w:num="1"/>
          <w:rtlGutter w:val="0"/>
          <w:docGrid w:type="lines" w:linePitch="336" w:charSpace="0"/>
        </w:sectPr>
      </w:pPr>
    </w:p>
    <w:tbl>
      <w:tblPr>
        <w:tblStyle w:val="5"/>
        <w:tblpPr w:leftFromText="180" w:rightFromText="180" w:vertAnchor="text" w:horzAnchor="page" w:tblpX="2715" w:tblpY="52"/>
        <w:tblOverlap w:val="never"/>
        <w:tblW w:w="5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055"/>
        <w:gridCol w:w="908"/>
        <w:gridCol w:w="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  <w:t>主要经济指标完成情况（五）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b/>
                <w:color w:val="auto"/>
                <w:sz w:val="20"/>
              </w:rPr>
              <w:t xml:space="preserve">                                 计量单位：万元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52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指     标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本月止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比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  <w:lang w:eastAsia="zh-CN"/>
              </w:rPr>
              <w:t>上月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spacing w:val="-16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spacing w:val="-16"/>
                <w:kern w:val="0"/>
                <w:sz w:val="20"/>
              </w:rPr>
              <w:t>上年同期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52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比</w:t>
            </w:r>
            <w:r>
              <w:rPr>
                <w:rFonts w:hint="eastAsia" w:eastAsia="仿宋_GB2312"/>
                <w:b/>
                <w:color w:val="auto"/>
                <w:kern w:val="0"/>
                <w:sz w:val="20"/>
                <w:lang w:eastAsia="zh-CN"/>
              </w:rPr>
              <w:t>上月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5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/>
                <w:color w:val="auto"/>
                <w:kern w:val="0"/>
                <w:sz w:val="20"/>
              </w:rPr>
            </w:pPr>
            <w:r>
              <w:rPr>
                <w:rFonts w:eastAsia="仿宋_GB2312"/>
                <w:b/>
                <w:color w:val="auto"/>
                <w:kern w:val="0"/>
                <w:sz w:val="20"/>
              </w:rPr>
              <w:t>累  计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增减额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b/>
                <w:color w:val="auto"/>
                <w:kern w:val="0"/>
                <w:sz w:val="20"/>
              </w:rPr>
            </w:pPr>
            <w:r>
              <w:rPr>
                <w:rFonts w:hint="eastAsia" w:eastAsia="仿宋_GB2312"/>
                <w:b/>
                <w:color w:val="auto"/>
                <w:kern w:val="0"/>
                <w:sz w:val="20"/>
              </w:rPr>
              <w:t>增减额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b/>
                <w:bCs/>
                <w:color w:val="auto"/>
                <w:sz w:val="20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20"/>
              </w:rPr>
              <w:t>十二、金融机构各项存贷款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97" w:firstLineChars="98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</w:rPr>
              <w:t>1、各项存款</w:t>
            </w:r>
          </w:p>
        </w:tc>
        <w:tc>
          <w:tcPr>
            <w:tcW w:w="1055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4892349 </w:t>
            </w:r>
          </w:p>
        </w:tc>
        <w:tc>
          <w:tcPr>
            <w:tcW w:w="908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-1859 </w:t>
            </w:r>
          </w:p>
        </w:tc>
        <w:tc>
          <w:tcPr>
            <w:tcW w:w="895" w:type="dxa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 xml:space="preserve">    #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国有商业银行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2316243 </w:t>
            </w:r>
          </w:p>
        </w:tc>
        <w:tc>
          <w:tcPr>
            <w:tcW w:w="90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3971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农村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lang w:eastAsia="zh-CN"/>
              </w:rPr>
              <w:t>商业银行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1268553 </w:t>
            </w:r>
          </w:p>
        </w:tc>
        <w:tc>
          <w:tcPr>
            <w:tcW w:w="908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6863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5355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住户存款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3894347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-3916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-1244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非金融企业存款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527873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14195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-8393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>广义政府存款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469783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-12148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2、各项贷款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2556233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19706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29313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 xml:space="preserve"> #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国有商业银行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1041766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-3930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-2542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 xml:space="preserve">    #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农村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  <w:lang w:eastAsia="zh-CN"/>
              </w:rPr>
              <w:t>商业银行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797916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17382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lang w:val="en-US" w:eastAsia="zh-CN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住户贷款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1308164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19183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-10427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 xml:space="preserve">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其中：消费贷款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623876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8477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2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 xml:space="preserve">         </w:t>
            </w:r>
            <w:r>
              <w:rPr>
                <w:rStyle w:val="9"/>
                <w:rFonts w:hint="eastAsia" w:ascii="仿宋_GB2312" w:hAnsi="仿宋_GB2312" w:eastAsia="仿宋_GB2312" w:cs="仿宋_GB2312"/>
                <w:color w:val="auto"/>
              </w:rPr>
              <w:t>经营贷款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661297</w:t>
            </w:r>
          </w:p>
        </w:tc>
        <w:tc>
          <w:tcPr>
            <w:tcW w:w="908" w:type="dxa"/>
            <w:tcBorders>
              <w:top w:val="nil"/>
              <w:left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-31469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252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color w:val="auto"/>
                <w:spacing w:val="-6"/>
                <w:w w:val="100"/>
              </w:rPr>
              <w:t>非金融企业及机关团体贷款</w:t>
            </w: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1271061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42698 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24604 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footerReference r:id="rId5" w:type="default"/>
      <w:pgSz w:w="8419" w:h="11906"/>
      <w:pgMar w:top="1701" w:right="340" w:bottom="1417" w:left="2699" w:header="850" w:footer="992" w:gutter="0"/>
      <w:pgNumType w:fmt="decimal"/>
      <w:cols w:space="0" w:num="1"/>
      <w:rtlGutter w:val="0"/>
      <w:docGrid w:type="lines"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娃娃体W5">
    <w:panose1 w:val="040B0509000000000000"/>
    <w:charset w:val="86"/>
    <w:family w:val="auto"/>
    <w:pitch w:val="default"/>
    <w:sig w:usb0="00000001" w:usb1="0801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2914"/>
    <w:rsid w:val="00217AE9"/>
    <w:rsid w:val="028D53D0"/>
    <w:rsid w:val="048B0AA3"/>
    <w:rsid w:val="04D54552"/>
    <w:rsid w:val="08402229"/>
    <w:rsid w:val="08BF11E4"/>
    <w:rsid w:val="08EE58C2"/>
    <w:rsid w:val="09BE4B56"/>
    <w:rsid w:val="0B2531DC"/>
    <w:rsid w:val="0BC7186B"/>
    <w:rsid w:val="0C2B6485"/>
    <w:rsid w:val="0C5C619C"/>
    <w:rsid w:val="0D806369"/>
    <w:rsid w:val="0DAD7622"/>
    <w:rsid w:val="0EA2274D"/>
    <w:rsid w:val="13C632B2"/>
    <w:rsid w:val="13C90A7F"/>
    <w:rsid w:val="146F4BEC"/>
    <w:rsid w:val="17047AC9"/>
    <w:rsid w:val="1737135E"/>
    <w:rsid w:val="19A92B58"/>
    <w:rsid w:val="1A6A2537"/>
    <w:rsid w:val="1D3B2C40"/>
    <w:rsid w:val="1D422190"/>
    <w:rsid w:val="1F71683A"/>
    <w:rsid w:val="1FB65724"/>
    <w:rsid w:val="1FDA3E43"/>
    <w:rsid w:val="203B6AC5"/>
    <w:rsid w:val="2048656B"/>
    <w:rsid w:val="22B26FF0"/>
    <w:rsid w:val="24B63C7C"/>
    <w:rsid w:val="258A02D3"/>
    <w:rsid w:val="265A0FFA"/>
    <w:rsid w:val="28097CF3"/>
    <w:rsid w:val="29344F30"/>
    <w:rsid w:val="2A8B0128"/>
    <w:rsid w:val="2B3E4D7A"/>
    <w:rsid w:val="2C910F29"/>
    <w:rsid w:val="2CB57E54"/>
    <w:rsid w:val="2DB97987"/>
    <w:rsid w:val="30060363"/>
    <w:rsid w:val="30104CDD"/>
    <w:rsid w:val="31466490"/>
    <w:rsid w:val="33CF74B4"/>
    <w:rsid w:val="35245044"/>
    <w:rsid w:val="3658360F"/>
    <w:rsid w:val="3670418F"/>
    <w:rsid w:val="36A64822"/>
    <w:rsid w:val="39AD1640"/>
    <w:rsid w:val="3C1C5F8C"/>
    <w:rsid w:val="3C695E55"/>
    <w:rsid w:val="3E796A45"/>
    <w:rsid w:val="3E7F6025"/>
    <w:rsid w:val="3EBB2BFA"/>
    <w:rsid w:val="3FF264BE"/>
    <w:rsid w:val="42425D5D"/>
    <w:rsid w:val="43AC2C75"/>
    <w:rsid w:val="463A4C1F"/>
    <w:rsid w:val="46F92E21"/>
    <w:rsid w:val="47057AE9"/>
    <w:rsid w:val="489521B4"/>
    <w:rsid w:val="49B70045"/>
    <w:rsid w:val="520B3525"/>
    <w:rsid w:val="5234411B"/>
    <w:rsid w:val="54E04FB3"/>
    <w:rsid w:val="5AE346E7"/>
    <w:rsid w:val="5C17457B"/>
    <w:rsid w:val="5E411CA3"/>
    <w:rsid w:val="603E45C2"/>
    <w:rsid w:val="60AF51DD"/>
    <w:rsid w:val="61F2665D"/>
    <w:rsid w:val="645B3CB0"/>
    <w:rsid w:val="67F81FF3"/>
    <w:rsid w:val="6D535020"/>
    <w:rsid w:val="6E9B214B"/>
    <w:rsid w:val="71D47CE5"/>
    <w:rsid w:val="733523DD"/>
    <w:rsid w:val="74AA1158"/>
    <w:rsid w:val="77B1471B"/>
    <w:rsid w:val="78E15792"/>
    <w:rsid w:val="7C924497"/>
    <w:rsid w:val="7E4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31"/>
    <w:basedOn w:val="6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1">
    <w:name w:val="font51"/>
    <w:basedOn w:val="6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12">
    <w:name w:val="font0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16</Pages>
  <Words>1122</Words>
  <Characters>6399</Characters>
  <Lines>53</Lines>
  <Paragraphs>15</Paragraphs>
  <TotalTime>22</TotalTime>
  <ScaleCrop>false</ScaleCrop>
  <LinksUpToDate>false</LinksUpToDate>
  <CharactersWithSpaces>7506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2018-07-28T07:29:00Z</dcterms:created>
  <dc:creator>Administrator</dc:creator>
  <cp:lastModifiedBy>米兰</cp:lastModifiedBy>
  <cp:lastPrinted>2019-07-16T03:19:26Z</cp:lastPrinted>
  <dcterms:modified xsi:type="dcterms:W3CDTF">2019-07-16T03:25:57Z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