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uto"/>
        <w:rPr>
          <w:rFonts w:ascii="Arial"/>
          <w:sz w:val="21"/>
        </w:rPr>
      </w:pPr>
    </w:p>
    <w:p>
      <w:pPr>
        <w:spacing w:before="377" w:line="219" w:lineRule="auto"/>
        <w:jc w:val="distribute"/>
        <w:outlineLvl w:val="0"/>
        <w:rPr>
          <w:rFonts w:hint="eastAsia" w:ascii="方正大标宋简体" w:hAnsi="方正大标宋简体" w:eastAsia="方正大标宋简体" w:cs="方正大标宋简体"/>
          <w:b w:val="0"/>
          <w:bCs w:val="0"/>
          <w:sz w:val="116"/>
          <w:szCs w:val="11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E2100"/>
          <w:spacing w:val="-68"/>
          <w:w w:val="60"/>
          <w:sz w:val="116"/>
          <w:szCs w:val="116"/>
        </w:rPr>
        <w:t>邵东市住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E2100"/>
          <w:spacing w:val="-67"/>
          <w:w w:val="60"/>
          <w:sz w:val="116"/>
          <w:szCs w:val="116"/>
        </w:rPr>
        <w:t>房和城乡建设局文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FE2100"/>
          <w:spacing w:val="-50"/>
          <w:w w:val="60"/>
          <w:sz w:val="116"/>
          <w:szCs w:val="116"/>
        </w:rPr>
        <w:t>件</w:t>
      </w:r>
    </w:p>
    <w:p>
      <w:pPr>
        <w:spacing w:line="443" w:lineRule="auto"/>
        <w:rPr>
          <w:rFonts w:ascii="Arial"/>
          <w:sz w:val="21"/>
        </w:rPr>
      </w:pPr>
    </w:p>
    <w:p>
      <w:pPr>
        <w:spacing w:before="107" w:line="222" w:lineRule="auto"/>
        <w:ind w:left="32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sz w:val="33"/>
          <w:szCs w:val="33"/>
        </w:rPr>
        <w:t>邵建发(2023)24号</w:t>
      </w:r>
    </w:p>
    <w:p>
      <w:pPr>
        <w:spacing w:line="468" w:lineRule="auto"/>
        <w:rPr>
          <w:rFonts w:ascii="Arial"/>
          <w:sz w:val="21"/>
        </w:rPr>
      </w:pPr>
    </w:p>
    <w:p>
      <w:pPr>
        <w:spacing w:line="60" w:lineRule="exact"/>
        <w:ind w:firstLine="389"/>
      </w:pPr>
      <w:r>
        <w:rPr>
          <w:position w:val="-1"/>
        </w:rPr>
        <w:drawing>
          <wp:inline distT="0" distB="0" distL="0" distR="0">
            <wp:extent cx="5504815" cy="37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38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0" w:line="702" w:lineRule="exact"/>
        <w:ind w:left="286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-38"/>
          <w:position w:val="16"/>
          <w:sz w:val="47"/>
          <w:szCs w:val="47"/>
        </w:rPr>
        <w:t>关于公布《邵东市住房和城乡建设局重大行政</w:t>
      </w:r>
    </w:p>
    <w:p>
      <w:pPr>
        <w:spacing w:before="1" w:line="219" w:lineRule="auto"/>
        <w:ind w:left="1156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-39"/>
          <w:sz w:val="47"/>
          <w:szCs w:val="47"/>
        </w:rPr>
        <w:t>执法决定法制审核目录清单》的通知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7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局属各股室及二级机构：</w:t>
      </w:r>
    </w:p>
    <w:p>
      <w:pPr>
        <w:spacing w:before="162" w:line="336" w:lineRule="auto"/>
        <w:ind w:right="210" w:firstLine="609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</w:rPr>
        <w:t>为进一步落实行政执法“三项制度”要求，现将《邵东市住</w:t>
      </w:r>
      <w:r>
        <w:rPr>
          <w:rFonts w:ascii="仿宋" w:hAnsi="仿宋" w:eastAsia="仿宋" w:cs="仿宋"/>
          <w:spacing w:val="1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6"/>
          <w:sz w:val="34"/>
          <w:szCs w:val="34"/>
        </w:rPr>
        <w:t>房和城乡建设局重大行政执法决定法制审核目录清单》予以公布，</w:t>
      </w:r>
    </w:p>
    <w:p>
      <w:pPr>
        <w:spacing w:line="220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9"/>
          <w:sz w:val="34"/>
          <w:szCs w:val="34"/>
        </w:rPr>
        <w:t>请认真遵照执行。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8" w:line="629" w:lineRule="exact"/>
        <w:ind w:left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position w:val="22"/>
          <w:sz w:val="33"/>
          <w:szCs w:val="33"/>
        </w:rPr>
        <w:t>附：</w:t>
      </w:r>
      <w:r>
        <w:rPr>
          <w:rFonts w:ascii="仿宋" w:hAnsi="仿宋" w:eastAsia="仿宋" w:cs="仿宋"/>
          <w:spacing w:val="85"/>
          <w:position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position w:val="22"/>
          <w:sz w:val="33"/>
          <w:szCs w:val="33"/>
        </w:rPr>
        <w:t>《邵东市住房和城乡建设局重大行政执法决定法制审核</w:t>
      </w:r>
    </w:p>
    <w:p>
      <w:pPr>
        <w:spacing w:before="2" w:line="220" w:lineRule="auto"/>
        <w:ind w:left="12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0"/>
          <w:sz w:val="33"/>
          <w:szCs w:val="33"/>
        </w:rPr>
        <w:t>目录清单》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8" w:line="222" w:lineRule="auto"/>
        <w:jc w:val="right"/>
        <w:rPr>
          <w:rFonts w:ascii="仿宋" w:hAnsi="仿宋" w:eastAsia="仿宋" w:cs="仿宋"/>
          <w:sz w:val="33"/>
          <w:szCs w:val="33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-813435</wp:posOffset>
            </wp:positionV>
            <wp:extent cx="1555750" cy="15430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808" cy="154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3"/>
          <w:szCs w:val="33"/>
        </w:rPr>
        <w:t>邵东市住房和城乡建设局</w:t>
      </w:r>
    </w:p>
    <w:p>
      <w:pPr>
        <w:spacing w:before="205" w:line="222" w:lineRule="auto"/>
        <w:ind w:left="64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2023年12月25日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  <w:sectPr>
          <w:footerReference r:id="rId5" w:type="default"/>
          <w:pgSz w:w="11900" w:h="16840"/>
          <w:pgMar w:top="1431" w:right="1399" w:bottom="1457" w:left="1170" w:header="0" w:footer="1348" w:gutter="0"/>
          <w:cols w:space="720" w:num="1"/>
        </w:sectPr>
      </w:pPr>
    </w:p>
    <w:p>
      <w:pPr>
        <w:spacing w:before="59" w:line="222" w:lineRule="auto"/>
        <w:ind w:left="13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-25"/>
          <w:sz w:val="29"/>
          <w:szCs w:val="29"/>
        </w:rPr>
        <w:t>附件：</w:t>
      </w:r>
    </w:p>
    <w:p>
      <w:pPr>
        <w:spacing w:before="326" w:line="219" w:lineRule="auto"/>
        <w:jc w:val="right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4"/>
          <w:sz w:val="42"/>
          <w:szCs w:val="42"/>
        </w:rPr>
        <w:t>邵东市住房和城乡建设局(人防办)重大行政执法决定法制审核目录清单</w:t>
      </w:r>
    </w:p>
    <w:p>
      <w:pPr>
        <w:spacing w:line="165" w:lineRule="exact"/>
      </w:pPr>
    </w:p>
    <w:tbl>
      <w:tblPr>
        <w:tblStyle w:val="4"/>
        <w:tblW w:w="132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249"/>
        <w:gridCol w:w="2238"/>
        <w:gridCol w:w="1698"/>
        <w:gridCol w:w="1679"/>
        <w:gridCol w:w="2828"/>
        <w:gridCol w:w="2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94" w:type="dxa"/>
            <w:vAlign w:val="top"/>
          </w:tcPr>
          <w:p>
            <w:pPr>
              <w:pStyle w:val="5"/>
              <w:spacing w:before="75" w:line="221" w:lineRule="auto"/>
              <w:ind w:left="74"/>
            </w:pPr>
            <w:r>
              <w:rPr>
                <w:spacing w:val="6"/>
              </w:rPr>
              <w:t>序号</w:t>
            </w:r>
          </w:p>
        </w:tc>
        <w:tc>
          <w:tcPr>
            <w:tcW w:w="1249" w:type="dxa"/>
            <w:vAlign w:val="top"/>
          </w:tcPr>
          <w:p>
            <w:pPr>
              <w:pStyle w:val="5"/>
              <w:spacing w:before="74" w:line="219" w:lineRule="auto"/>
              <w:ind w:left="170"/>
            </w:pPr>
            <w:r>
              <w:rPr>
                <w:spacing w:val="4"/>
              </w:rPr>
              <w:t>执法类别</w:t>
            </w:r>
          </w:p>
        </w:tc>
        <w:tc>
          <w:tcPr>
            <w:tcW w:w="2238" w:type="dxa"/>
            <w:vAlign w:val="top"/>
          </w:tcPr>
          <w:p>
            <w:pPr>
              <w:pStyle w:val="5"/>
              <w:spacing w:before="74" w:line="219" w:lineRule="auto"/>
              <w:ind w:left="451"/>
            </w:pPr>
            <w:r>
              <w:rPr>
                <w:spacing w:val="7"/>
              </w:rPr>
              <w:t>具体执法项目</w:t>
            </w:r>
          </w:p>
        </w:tc>
        <w:tc>
          <w:tcPr>
            <w:tcW w:w="1698" w:type="dxa"/>
            <w:vAlign w:val="top"/>
          </w:tcPr>
          <w:p>
            <w:pPr>
              <w:pStyle w:val="5"/>
              <w:spacing w:before="72" w:line="219" w:lineRule="auto"/>
              <w:ind w:left="473"/>
            </w:pPr>
            <w:r>
              <w:rPr>
                <w:spacing w:val="3"/>
              </w:rPr>
              <w:t>审核依据</w:t>
            </w:r>
          </w:p>
        </w:tc>
        <w:tc>
          <w:tcPr>
            <w:tcW w:w="1679" w:type="dxa"/>
            <w:vAlign w:val="top"/>
          </w:tcPr>
          <w:p>
            <w:pPr>
              <w:pStyle w:val="5"/>
              <w:spacing w:before="74" w:line="219" w:lineRule="auto"/>
              <w:ind w:left="175"/>
            </w:pPr>
            <w:r>
              <w:rPr>
                <w:spacing w:val="4"/>
              </w:rPr>
              <w:t>提请审核部门</w:t>
            </w:r>
          </w:p>
        </w:tc>
        <w:tc>
          <w:tcPr>
            <w:tcW w:w="2828" w:type="dxa"/>
            <w:vAlign w:val="top"/>
          </w:tcPr>
          <w:p>
            <w:pPr>
              <w:pStyle w:val="5"/>
              <w:spacing w:before="72" w:line="219" w:lineRule="auto"/>
              <w:ind w:left="636"/>
            </w:pPr>
            <w:r>
              <w:rPr>
                <w:spacing w:val="-2"/>
              </w:rPr>
              <w:t>提交审核的材料</w:t>
            </w:r>
          </w:p>
        </w:tc>
        <w:tc>
          <w:tcPr>
            <w:tcW w:w="2753" w:type="dxa"/>
            <w:vAlign w:val="top"/>
          </w:tcPr>
          <w:p>
            <w:pPr>
              <w:pStyle w:val="5"/>
              <w:spacing w:before="74" w:line="220" w:lineRule="auto"/>
              <w:ind w:left="708"/>
            </w:pPr>
            <w:r>
              <w:rPr>
                <w:spacing w:val="3"/>
              </w:rPr>
              <w:t>法制审核重点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7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4" w:lineRule="auto"/>
              <w:ind w:left="74"/>
            </w:pPr>
            <w:r>
              <w:t>1</w:t>
            </w:r>
          </w:p>
        </w:tc>
        <w:tc>
          <w:tcPr>
            <w:tcW w:w="124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70"/>
            </w:pPr>
            <w:r>
              <w:rPr>
                <w:spacing w:val="2"/>
              </w:rPr>
              <w:t>行政许可</w:t>
            </w:r>
          </w:p>
        </w:tc>
        <w:tc>
          <w:tcPr>
            <w:tcW w:w="223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231"/>
            </w:pPr>
            <w:r>
              <w:rPr>
                <w:spacing w:val="1"/>
              </w:rPr>
              <w:t>经过听证程序或者</w:t>
            </w:r>
          </w:p>
          <w:p>
            <w:pPr>
              <w:pStyle w:val="5"/>
              <w:spacing w:before="107" w:line="219" w:lineRule="auto"/>
              <w:ind w:left="231"/>
            </w:pPr>
            <w:r>
              <w:rPr>
                <w:spacing w:val="-2"/>
              </w:rPr>
              <w:t>其他涉及公共利益</w:t>
            </w:r>
          </w:p>
          <w:p>
            <w:pPr>
              <w:pStyle w:val="5"/>
              <w:spacing w:before="80" w:line="248" w:lineRule="auto"/>
              <w:ind w:left="101" w:right="225" w:firstLine="130"/>
            </w:pPr>
            <w:r>
              <w:rPr>
                <w:spacing w:val="1"/>
              </w:rPr>
              <w:t xml:space="preserve">的重大行政许可事 </w:t>
            </w:r>
            <w:r>
              <w:rPr>
                <w:spacing w:val="-1"/>
              </w:rPr>
              <w:t>项。</w:t>
            </w:r>
          </w:p>
        </w:tc>
        <w:tc>
          <w:tcPr>
            <w:tcW w:w="169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3"/>
            </w:pPr>
            <w:r>
              <w:rPr>
                <w:spacing w:val="-4"/>
              </w:rPr>
              <w:t>《行政许可</w:t>
            </w:r>
          </w:p>
          <w:p>
            <w:pPr>
              <w:pStyle w:val="5"/>
              <w:spacing w:before="116" w:line="223" w:lineRule="auto"/>
              <w:ind w:left="113" w:right="263"/>
            </w:pPr>
            <w:r>
              <w:rPr>
                <w:spacing w:val="-2"/>
              </w:rPr>
              <w:t>法》第四十六</w:t>
            </w:r>
            <w:r>
              <w:rPr>
                <w:spacing w:val="1"/>
              </w:rPr>
              <w:t xml:space="preserve"> </w:t>
            </w:r>
            <w:r>
              <w:t>条</w:t>
            </w:r>
          </w:p>
        </w:tc>
        <w:tc>
          <w:tcPr>
            <w:tcW w:w="167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43" w:lineRule="auto"/>
              <w:ind w:left="106" w:right="159" w:firstLine="69"/>
            </w:pPr>
            <w:r>
              <w:rPr>
                <w:spacing w:val="2"/>
              </w:rPr>
              <w:t>行政许可事项</w:t>
            </w:r>
            <w:r>
              <w:t xml:space="preserve"> </w:t>
            </w:r>
            <w:r>
              <w:rPr>
                <w:spacing w:val="3"/>
              </w:rPr>
              <w:t>承办机构</w:t>
            </w:r>
          </w:p>
        </w:tc>
        <w:tc>
          <w:tcPr>
            <w:tcW w:w="2828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35" w:lineRule="auto"/>
              <w:ind w:left="256" w:right="193" w:hanging="60"/>
            </w:pPr>
            <w:r>
              <w:t>1.行政许可审批案卷材料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(包括听证材料);</w:t>
            </w:r>
          </w:p>
          <w:p>
            <w:pPr>
              <w:pStyle w:val="5"/>
              <w:spacing w:before="150" w:line="232" w:lineRule="auto"/>
              <w:ind w:left="166" w:right="182" w:firstLine="29"/>
            </w:pPr>
            <w:r>
              <w:rPr>
                <w:spacing w:val="1"/>
              </w:rPr>
              <w:t>2.重大行政执法决定法制</w:t>
            </w:r>
            <w:r>
              <w:rPr>
                <w:spacing w:val="5"/>
              </w:rPr>
              <w:t xml:space="preserve"> </w:t>
            </w:r>
            <w:r>
              <w:t>审核送审函。</w:t>
            </w:r>
          </w:p>
        </w:tc>
        <w:tc>
          <w:tcPr>
            <w:tcW w:w="2753" w:type="dxa"/>
            <w:vAlign w:val="top"/>
          </w:tcPr>
          <w:p>
            <w:pPr>
              <w:pStyle w:val="5"/>
              <w:spacing w:before="175" w:line="268" w:lineRule="auto"/>
              <w:ind w:left="149" w:right="54" w:firstLine="9"/>
              <w:jc w:val="both"/>
            </w:pPr>
            <w:r>
              <w:rPr>
                <w:spacing w:val="-1"/>
              </w:rPr>
              <w:t>执法主体是否合法，执法</w:t>
            </w:r>
            <w:r>
              <w:t xml:space="preserve">  </w:t>
            </w:r>
            <w:r>
              <w:rPr>
                <w:spacing w:val="10"/>
              </w:rPr>
              <w:t>人员是否具备执法资格；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主要事实是否清楚，证据</w:t>
            </w:r>
            <w:r>
              <w:t xml:space="preserve">  </w:t>
            </w:r>
            <w:r>
              <w:rPr>
                <w:spacing w:val="-1"/>
              </w:rPr>
              <w:t>是否确凿、充分；适用法</w:t>
            </w:r>
            <w:r>
              <w:rPr>
                <w:spacing w:val="3"/>
              </w:rPr>
              <w:t xml:space="preserve">  </w:t>
            </w:r>
            <w:r>
              <w:t xml:space="preserve">律依据是否准确；程序是  </w:t>
            </w:r>
            <w:r>
              <w:rPr>
                <w:spacing w:val="1"/>
              </w:rPr>
              <w:t>否合法，是否充分保障行</w:t>
            </w:r>
            <w:r>
              <w:rPr>
                <w:spacing w:val="4"/>
              </w:rPr>
              <w:t xml:space="preserve">  </w:t>
            </w:r>
            <w:r>
              <w:rPr>
                <w:spacing w:val="-1"/>
              </w:rPr>
              <w:t>政相对人权利。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9" w:hRule="atLeast"/>
        </w:trPr>
        <w:tc>
          <w:tcPr>
            <w:tcW w:w="79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3" w:lineRule="auto"/>
              <w:ind w:left="74"/>
            </w:pPr>
            <w:r>
              <w:t>2</w:t>
            </w:r>
          </w:p>
        </w:tc>
        <w:tc>
          <w:tcPr>
            <w:tcW w:w="124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70"/>
            </w:pPr>
            <w:r>
              <w:rPr>
                <w:spacing w:val="2"/>
              </w:rPr>
              <w:t>行政许可</w:t>
            </w:r>
          </w:p>
        </w:tc>
        <w:tc>
          <w:tcPr>
            <w:tcW w:w="223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32" w:lineRule="auto"/>
              <w:ind w:left="131" w:right="244" w:firstLine="100"/>
            </w:pPr>
            <w:r>
              <w:rPr>
                <w:spacing w:val="-2"/>
              </w:rPr>
              <w:t>拟作出不予许可或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撤销许可决定的</w:t>
            </w:r>
          </w:p>
        </w:tc>
        <w:tc>
          <w:tcPr>
            <w:tcW w:w="169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3"/>
            </w:pPr>
            <w:r>
              <w:rPr>
                <w:spacing w:val="-4"/>
              </w:rPr>
              <w:t>《行政许可</w:t>
            </w:r>
          </w:p>
          <w:p>
            <w:pPr>
              <w:pStyle w:val="5"/>
              <w:spacing w:before="145" w:line="247" w:lineRule="auto"/>
              <w:ind w:left="113" w:right="223" w:firstLine="9"/>
              <w:jc w:val="both"/>
            </w:pPr>
            <w:r>
              <w:rPr>
                <w:spacing w:val="-2"/>
              </w:rPr>
              <w:t>法》第三十八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条、第六十九</w:t>
            </w:r>
            <w:r>
              <w:t xml:space="preserve"> 条</w:t>
            </w:r>
          </w:p>
        </w:tc>
        <w:tc>
          <w:tcPr>
            <w:tcW w:w="167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35" w:lineRule="auto"/>
              <w:ind w:left="135" w:right="159" w:firstLine="39"/>
            </w:pPr>
            <w:r>
              <w:rPr>
                <w:spacing w:val="2"/>
              </w:rPr>
              <w:t>行政许可事项</w:t>
            </w:r>
            <w:r>
              <w:t xml:space="preserve"> </w:t>
            </w:r>
            <w:r>
              <w:rPr>
                <w:spacing w:val="3"/>
              </w:rPr>
              <w:t>承办机构</w:t>
            </w:r>
          </w:p>
        </w:tc>
        <w:tc>
          <w:tcPr>
            <w:tcW w:w="282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86"/>
            </w:pPr>
            <w:r>
              <w:rPr>
                <w:spacing w:val="10"/>
              </w:rPr>
              <w:t>1.行政许可审批案卷；</w:t>
            </w:r>
          </w:p>
          <w:p>
            <w:pPr>
              <w:pStyle w:val="5"/>
              <w:spacing w:before="125" w:line="255" w:lineRule="auto"/>
              <w:ind w:left="136" w:right="190" w:firstLine="59"/>
            </w:pPr>
            <w:r>
              <w:t>2.拟作出的不予行政许可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或撤销行政许可决定书草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拟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稿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；</w:t>
            </w:r>
          </w:p>
          <w:p>
            <w:pPr>
              <w:pStyle w:val="5"/>
              <w:spacing w:before="190" w:line="253" w:lineRule="auto"/>
              <w:ind w:left="216" w:right="182" w:hanging="20"/>
            </w:pPr>
            <w:r>
              <w:rPr>
                <w:spacing w:val="1"/>
              </w:rPr>
              <w:t>3.重大行政执法决定法制</w:t>
            </w:r>
            <w:r>
              <w:rPr>
                <w:spacing w:val="5"/>
              </w:rPr>
              <w:t xml:space="preserve"> </w:t>
            </w:r>
            <w:r>
              <w:t>审核送审函。</w:t>
            </w:r>
          </w:p>
        </w:tc>
        <w:tc>
          <w:tcPr>
            <w:tcW w:w="2753" w:type="dxa"/>
            <w:vAlign w:val="top"/>
          </w:tcPr>
          <w:p>
            <w:pPr>
              <w:pStyle w:val="5"/>
              <w:spacing w:before="147" w:line="271" w:lineRule="auto"/>
              <w:ind w:left="128" w:right="54" w:firstLine="29"/>
              <w:jc w:val="both"/>
            </w:pPr>
            <w:r>
              <w:rPr>
                <w:spacing w:val="-1"/>
              </w:rPr>
              <w:t>执法主体是否合法，执法</w:t>
            </w:r>
            <w:r>
              <w:t xml:space="preserve">  </w:t>
            </w:r>
            <w:r>
              <w:rPr>
                <w:spacing w:val="12"/>
              </w:rPr>
              <w:t>人员是否具备执法资格；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主要事实是否清楚，证据</w:t>
            </w:r>
            <w:r>
              <w:rPr>
                <w:spacing w:val="4"/>
              </w:rPr>
              <w:t xml:space="preserve">  </w:t>
            </w:r>
            <w:r>
              <w:rPr>
                <w:spacing w:val="3"/>
              </w:rPr>
              <w:t>是否确凿、充分；适用依</w:t>
            </w:r>
            <w:r>
              <w:rPr>
                <w:spacing w:val="4"/>
              </w:rPr>
              <w:t xml:space="preserve">  </w:t>
            </w:r>
            <w:r>
              <w:rPr>
                <w:spacing w:val="2"/>
              </w:rPr>
              <w:t>据是否准确；程序是否合</w:t>
            </w:r>
            <w:r>
              <w:t xml:space="preserve">  </w:t>
            </w:r>
            <w:r>
              <w:rPr>
                <w:spacing w:val="4"/>
              </w:rPr>
              <w:t xml:space="preserve">法，是否充分保障行政相 </w:t>
            </w:r>
            <w:r>
              <w:rPr>
                <w:spacing w:val="2"/>
              </w:rPr>
              <w:t>对人权利。审核不予行政</w:t>
            </w:r>
            <w:r>
              <w:t xml:space="preserve">  </w:t>
            </w:r>
            <w:r>
              <w:rPr>
                <w:spacing w:val="4"/>
              </w:rPr>
              <w:t>许可或撤销行政许可决定</w:t>
            </w:r>
            <w:r>
              <w:t xml:space="preserve">  </w:t>
            </w:r>
            <w:r>
              <w:rPr>
                <w:spacing w:val="3"/>
              </w:rPr>
              <w:t xml:space="preserve">的依据是否准确，程序是  </w:t>
            </w:r>
            <w:r>
              <w:rPr>
                <w:spacing w:val="2"/>
              </w:rPr>
              <w:t>否合法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40" w:h="11900"/>
          <w:pgMar w:top="796" w:right="1757" w:bottom="1778" w:left="1555" w:header="0" w:footer="1639" w:gutter="0"/>
          <w:cols w:space="720" w:num="1"/>
        </w:sectPr>
      </w:pPr>
    </w:p>
    <w:tbl>
      <w:tblPr>
        <w:tblStyle w:val="4"/>
        <w:tblpPr w:leftFromText="180" w:rightFromText="180" w:vertAnchor="text" w:horzAnchor="page" w:tblpX="1478" w:tblpY="1309"/>
        <w:tblOverlap w:val="never"/>
        <w:tblW w:w="133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269"/>
        <w:gridCol w:w="2248"/>
        <w:gridCol w:w="1698"/>
        <w:gridCol w:w="1719"/>
        <w:gridCol w:w="2838"/>
        <w:gridCol w:w="2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80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183" w:lineRule="auto"/>
              <w:ind w:left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6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4" w:line="220" w:lineRule="auto"/>
              <w:ind w:left="90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行政处罚</w:t>
            </w:r>
          </w:p>
        </w:tc>
        <w:tc>
          <w:tcPr>
            <w:tcW w:w="2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423" w:lineRule="exact"/>
              <w:ind w:left="142"/>
              <w:rPr>
                <w:sz w:val="23"/>
                <w:szCs w:val="23"/>
              </w:rPr>
            </w:pPr>
            <w:r>
              <w:rPr>
                <w:position w:val="14"/>
                <w:sz w:val="23"/>
                <w:szCs w:val="23"/>
              </w:rPr>
              <w:t>实施行政处罚依法</w:t>
            </w:r>
          </w:p>
          <w:p>
            <w:pPr>
              <w:pStyle w:val="5"/>
              <w:spacing w:line="221" w:lineRule="auto"/>
              <w:ind w:left="13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应当组织听证的</w:t>
            </w:r>
          </w:p>
        </w:tc>
        <w:tc>
          <w:tcPr>
            <w:tcW w:w="169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4" w:line="220" w:lineRule="auto"/>
              <w:ind w:left="28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《行政处罚</w:t>
            </w:r>
          </w:p>
          <w:p>
            <w:pPr>
              <w:pStyle w:val="5"/>
              <w:spacing w:before="175" w:line="222" w:lineRule="auto"/>
              <w:ind w:left="143" w:right="15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法》第四十二</w:t>
            </w:r>
            <w:r>
              <w:rPr>
                <w:sz w:val="23"/>
                <w:szCs w:val="23"/>
              </w:rPr>
              <w:t xml:space="preserve"> 条</w:t>
            </w:r>
          </w:p>
        </w:tc>
        <w:tc>
          <w:tcPr>
            <w:tcW w:w="171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29" w:lineRule="auto"/>
              <w:ind w:left="125" w:right="168" w:firstLine="2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行政处罚事项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承办机构</w:t>
            </w:r>
          </w:p>
        </w:tc>
        <w:tc>
          <w:tcPr>
            <w:tcW w:w="283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19" w:lineRule="auto"/>
              <w:ind w:left="1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1.行政处罚案卷材料</w:t>
            </w:r>
          </w:p>
          <w:p>
            <w:pPr>
              <w:pStyle w:val="5"/>
              <w:spacing w:before="138" w:line="289" w:lineRule="auto"/>
              <w:ind w:left="116" w:right="55" w:firstLine="10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2.拟制的行政执法文书；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10"/>
                <w:sz w:val="23"/>
                <w:szCs w:val="23"/>
              </w:rPr>
              <w:t>3.事实证据、法律依据、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行政执法自由裁量基准：</w:t>
            </w:r>
            <w:r>
              <w:rPr>
                <w:spacing w:val="2"/>
                <w:sz w:val="23"/>
                <w:szCs w:val="23"/>
              </w:rPr>
              <w:t xml:space="preserve">  4.重大行政执法决定法制</w:t>
            </w:r>
          </w:p>
          <w:p>
            <w:pPr>
              <w:pStyle w:val="5"/>
              <w:spacing w:line="220" w:lineRule="auto"/>
              <w:ind w:left="127"/>
              <w:rPr>
                <w:sz w:val="23"/>
                <w:szCs w:val="23"/>
              </w:rPr>
            </w:pPr>
            <w:r>
              <w:rPr>
                <w:spacing w:val="19"/>
                <w:sz w:val="23"/>
                <w:szCs w:val="23"/>
              </w:rPr>
              <w:t>审核送审函；</w:t>
            </w:r>
          </w:p>
          <w:p>
            <w:pPr>
              <w:pStyle w:val="5"/>
              <w:spacing w:before="123" w:line="219" w:lineRule="auto"/>
              <w:ind w:left="127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5.其它需要提交的材料。</w:t>
            </w:r>
          </w:p>
        </w:tc>
        <w:tc>
          <w:tcPr>
            <w:tcW w:w="279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4" w:line="261" w:lineRule="auto"/>
              <w:ind w:left="128" w:right="9"/>
              <w:jc w:val="both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执法主体是否合法，执法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10"/>
                <w:sz w:val="23"/>
                <w:szCs w:val="23"/>
              </w:rPr>
              <w:t>人员是否具备执法资格；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主要事实是否清楚，证据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1"/>
                <w:sz w:val="23"/>
                <w:szCs w:val="23"/>
              </w:rPr>
              <w:t>是否确凿、充分；适用依</w:t>
            </w:r>
          </w:p>
          <w:p>
            <w:pPr>
              <w:pStyle w:val="5"/>
              <w:spacing w:before="179" w:line="252" w:lineRule="auto"/>
              <w:ind w:left="128" w:right="105"/>
              <w:jc w:val="both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据是否准确；程序是否合</w:t>
            </w:r>
            <w:r>
              <w:rPr>
                <w:spacing w:val="1"/>
                <w:sz w:val="23"/>
                <w:szCs w:val="23"/>
              </w:rPr>
              <w:t xml:space="preserve"> 法，是否充分保障行政相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对人权利。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80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183" w:lineRule="auto"/>
              <w:ind w:left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6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19" w:lineRule="auto"/>
              <w:ind w:left="90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其他类</w:t>
            </w:r>
          </w:p>
        </w:tc>
        <w:tc>
          <w:tcPr>
            <w:tcW w:w="224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41" w:lineRule="auto"/>
              <w:ind w:left="132" w:right="253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1.涉嫌犯罪需要移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16"/>
                <w:sz w:val="23"/>
                <w:szCs w:val="23"/>
              </w:rPr>
              <w:t>送司法机关的；</w:t>
            </w:r>
          </w:p>
          <w:p>
            <w:pPr>
              <w:pStyle w:val="5"/>
              <w:spacing w:before="218" w:line="226" w:lineRule="auto"/>
              <w:ind w:left="132" w:right="256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2.移送城管部门处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罚的案件。</w:t>
            </w: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4" w:line="237" w:lineRule="auto"/>
              <w:ind w:left="125" w:right="138" w:firstLine="50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行政执法事项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承办机构</w:t>
            </w:r>
          </w:p>
        </w:tc>
        <w:tc>
          <w:tcPr>
            <w:tcW w:w="283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18" w:lineRule="auto"/>
              <w:ind w:left="127"/>
              <w:rPr>
                <w:sz w:val="23"/>
                <w:szCs w:val="23"/>
              </w:rPr>
            </w:pPr>
            <w:r>
              <w:rPr>
                <w:spacing w:val="10"/>
                <w:sz w:val="23"/>
                <w:szCs w:val="23"/>
              </w:rPr>
              <w:t>1.案件情况调查报告；</w:t>
            </w:r>
          </w:p>
          <w:p>
            <w:pPr>
              <w:pStyle w:val="5"/>
              <w:spacing w:before="139" w:line="247" w:lineRule="auto"/>
              <w:ind w:left="127" w:right="15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2.案件有关材料、涉案物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25"/>
                <w:sz w:val="23"/>
                <w:szCs w:val="23"/>
              </w:rPr>
              <w:t>品清单</w:t>
            </w:r>
            <w:r>
              <w:rPr>
                <w:spacing w:val="-48"/>
                <w:sz w:val="23"/>
                <w:szCs w:val="23"/>
              </w:rPr>
              <w:t xml:space="preserve"> </w:t>
            </w:r>
            <w:r>
              <w:rPr>
                <w:spacing w:val="25"/>
                <w:sz w:val="23"/>
                <w:szCs w:val="23"/>
              </w:rPr>
              <w:t>；</w:t>
            </w:r>
          </w:p>
          <w:p>
            <w:pPr>
              <w:pStyle w:val="5"/>
              <w:spacing w:before="134" w:line="239" w:lineRule="auto"/>
              <w:ind w:left="127" w:right="3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3.重大行政执法决定法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制审核送审函。</w:t>
            </w:r>
          </w:p>
        </w:tc>
        <w:tc>
          <w:tcPr>
            <w:tcW w:w="279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5" w:line="279" w:lineRule="auto"/>
              <w:ind w:left="128" w:right="9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执行法主体是否合法，执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11"/>
                <w:sz w:val="23"/>
                <w:szCs w:val="23"/>
              </w:rPr>
              <w:t xml:space="preserve">法人员是否具备执法资  </w:t>
            </w:r>
            <w:r>
              <w:rPr>
                <w:spacing w:val="1"/>
                <w:sz w:val="23"/>
                <w:szCs w:val="23"/>
              </w:rPr>
              <w:t>格；是否充分保障行政相</w:t>
            </w:r>
            <w:r>
              <w:rPr>
                <w:spacing w:val="3"/>
                <w:sz w:val="23"/>
                <w:szCs w:val="23"/>
              </w:rPr>
              <w:t xml:space="preserve">  </w:t>
            </w:r>
            <w:r>
              <w:rPr>
                <w:spacing w:val="1"/>
                <w:sz w:val="23"/>
                <w:szCs w:val="23"/>
              </w:rPr>
              <w:t>对人权利。案件事实是否</w:t>
            </w:r>
            <w:r>
              <w:rPr>
                <w:spacing w:val="2"/>
                <w:sz w:val="23"/>
                <w:szCs w:val="23"/>
              </w:rPr>
              <w:t xml:space="preserve">  </w:t>
            </w:r>
            <w:r>
              <w:rPr>
                <w:spacing w:val="1"/>
                <w:sz w:val="23"/>
                <w:szCs w:val="23"/>
              </w:rPr>
              <w:t>清楚，证据是否确凿、充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pacing w:val="10"/>
                <w:sz w:val="23"/>
                <w:szCs w:val="23"/>
              </w:rPr>
              <w:t>分，适用依据是否准确；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9"/>
                <w:sz w:val="23"/>
                <w:szCs w:val="23"/>
              </w:rPr>
              <w:t>调查办案程序是否合法</w:t>
            </w:r>
          </w:p>
        </w:tc>
      </w:tr>
    </w:tbl>
    <w:p>
      <w:pPr>
        <w:spacing w:line="16827" w:lineRule="exact"/>
      </w:pPr>
      <w:bookmarkStart w:id="0" w:name="_GoBack"/>
      <w:bookmarkEnd w:id="0"/>
    </w:p>
    <w:sectPr>
      <w:headerReference r:id="rId7" w:type="default"/>
      <w:footerReference r:id="rId8" w:type="default"/>
      <w:pgSz w:w="16840" w:h="11900" w:orient="landscape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6709"/>
      <w:rPr>
        <w:rFonts w:ascii="宋体" w:hAnsi="宋体" w:eastAsia="宋体" w:cs="宋体"/>
        <w:sz w:val="11"/>
        <w:szCs w:val="11"/>
      </w:rPr>
    </w:pPr>
    <w:r>
      <w:rPr>
        <w:rFonts w:ascii="宋体" w:hAnsi="宋体" w:eastAsia="宋体" w:cs="宋体"/>
        <w:sz w:val="11"/>
        <w:szCs w:val="11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70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E1ZjRmMjMwODBjMWZkOGU0OTc2NGFiNGVkYmNlOGYifQ=="/>
  </w:docVars>
  <w:rsids>
    <w:rsidRoot w:val="00000000"/>
    <w:rsid w:val="24D82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2023-12-29T16:22:00Z</dcterms:created>
  <dc:creator>Kingsoft-PDF</dc:creator>
  <cp:lastModifiedBy>宁利群</cp:lastModifiedBy>
  <dcterms:modified xsi:type="dcterms:W3CDTF">2023-12-29T08:23:48Z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2023-12-29T16:22:13Z</vt:filetime>
  </property>
  <property fmtid="{D5CDD505-2E9C-101B-9397-08002B2CF9AE}" pid="4" name="UsrData">
    <vt:lpwstr>658e81b1f23622001f69f49awl</vt:lpwstr>
  </property>
  <property fmtid="{D5CDD505-2E9C-101B-9397-08002B2CF9AE}" pid="5" name="KSOProductBuildVer">
    <vt:lpwstr>2052-12.1.0.16120</vt:lpwstr>
  </property>
  <property fmtid="{D5CDD505-2E9C-101B-9397-08002B2CF9AE}" pid="6" name="ICV">
    <vt:lpwstr>B1CDC857D1AC4EB586613A307E732F8C_12</vt:lpwstr>
  </property>
</Properties>
</file>