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大标宋简体" w:eastAsia="方正大标宋简体"/>
          <w:sz w:val="44"/>
          <w:szCs w:val="44"/>
          <w:lang w:val="en-US" w:eastAsia="zh-CN"/>
        </w:rPr>
      </w:pPr>
      <w:r>
        <w:rPr>
          <w:rFonts w:hint="eastAsia" w:ascii="方正大标宋简体" w:eastAsia="方正大标宋简体"/>
          <w:sz w:val="44"/>
          <w:szCs w:val="44"/>
          <w:lang w:val="en-US" w:eastAsia="zh-CN"/>
        </w:rPr>
        <w:t xml:space="preserve">                                    </w:t>
      </w:r>
    </w:p>
    <w:p>
      <w:pPr>
        <w:wordWrap w:val="0"/>
        <w:spacing w:line="520" w:lineRule="exact"/>
        <w:jc w:val="center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</w:p>
    <w:p>
      <w:pPr>
        <w:wordWrap w:val="0"/>
        <w:spacing w:line="520" w:lineRule="exact"/>
        <w:jc w:val="center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</w:t>
      </w:r>
    </w:p>
    <w:p>
      <w:pPr>
        <w:wordWrap w:val="0"/>
        <w:spacing w:line="520" w:lineRule="exac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邵环评[20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]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075</w:t>
      </w:r>
      <w:r>
        <w:rPr>
          <w:rFonts w:hint="eastAsia" w:ascii="宋体" w:hAnsi="宋体" w:eastAsia="宋体" w:cs="宋体"/>
          <w:sz w:val="24"/>
          <w:szCs w:val="24"/>
        </w:rPr>
        <w:t>号</w:t>
      </w:r>
    </w:p>
    <w:p>
      <w:pPr>
        <w:spacing w:line="52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 xml:space="preserve"> </w:t>
      </w:r>
    </w:p>
    <w:p>
      <w:pPr>
        <w:spacing w:line="520" w:lineRule="exact"/>
        <w:ind w:left="1440" w:right="-143" w:rightChars="-68" w:hanging="1440" w:hangingChars="400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关于</w:t>
      </w:r>
      <w:r>
        <w:rPr>
          <w:rFonts w:hint="eastAsia" w:ascii="方正大标宋简体" w:eastAsia="方正大标宋简体"/>
          <w:sz w:val="36"/>
          <w:szCs w:val="36"/>
          <w:lang w:eastAsia="zh-CN"/>
        </w:rPr>
        <w:t>邵东县新隆建材有限公司年产</w:t>
      </w: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>15万m</w:t>
      </w:r>
      <w:r>
        <w:rPr>
          <w:rFonts w:hint="eastAsia" w:ascii="方正大标宋简体" w:eastAsia="方正大标宋简体"/>
          <w:sz w:val="36"/>
          <w:szCs w:val="36"/>
          <w:vertAlign w:val="superscript"/>
          <w:lang w:val="en-US" w:eastAsia="zh-CN"/>
        </w:rPr>
        <w:t>3</w:t>
      </w:r>
      <w:r>
        <w:rPr>
          <w:rFonts w:hint="eastAsia" w:ascii="方正大标宋简体" w:eastAsia="方正大标宋简体"/>
          <w:sz w:val="36"/>
          <w:szCs w:val="36"/>
          <w:lang w:val="en-US" w:eastAsia="zh-CN"/>
        </w:rPr>
        <w:t>混凝土建设项目</w:t>
      </w:r>
      <w:r>
        <w:rPr>
          <w:rFonts w:hint="eastAsia" w:ascii="方正大标宋简体" w:eastAsia="方正大标宋简体"/>
          <w:sz w:val="36"/>
          <w:szCs w:val="36"/>
        </w:rPr>
        <w:t>环境影响报告表的批复</w:t>
      </w:r>
    </w:p>
    <w:p>
      <w:pPr>
        <w:spacing w:line="520" w:lineRule="exact"/>
        <w:jc w:val="center"/>
        <w:rPr>
          <w:rFonts w:hint="eastAsia" w:ascii="方正大标宋简体" w:eastAsia="方正大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143" w:rightChars="-68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邵东县新隆建材有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限公司：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你单位报送的《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邵东县新隆建材有限公司年产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15万m3混凝土建设项目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环境影响报告表》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以及项目申请批复的报告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已收悉。经研究，现批复如下：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143" w:rightChars="-68" w:firstLine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一、你单位投资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120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万元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在邵东市九龙岭镇曾家冲村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（E111°38′54.88″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N27°7′31.81″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）建设年产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万m3商品混凝土项目，完善环评报批手续，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主要建设内容有商品混凝土搅拌楼、砂石料场、水泥筒仓、粉煤灰筒仓、矿粉筒仓、实验室、办公楼等主体设施，同时配套建设沉淀池、除尘器、隔油池、化粪池等环保设施。</w:t>
      </w:r>
      <w:r>
        <w:rPr>
          <w:rFonts w:hint="eastAsia" w:ascii="宋体" w:hAnsi="宋体"/>
          <w:sz w:val="24"/>
          <w:szCs w:val="24"/>
        </w:rPr>
        <w:t>根据国家发展改革委第2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号令《产业结构调整指导目录（201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z w:val="24"/>
          <w:szCs w:val="24"/>
        </w:rPr>
        <w:t>年本）》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,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该项目符合国家产业政策要求</w:t>
      </w:r>
      <w:r>
        <w:rPr>
          <w:rFonts w:hint="eastAsia" w:eastAsia="宋体" w:cs="Times New Roman"/>
          <w:color w:val="auto"/>
          <w:sz w:val="24"/>
          <w:szCs w:val="24"/>
          <w:highlight w:val="none"/>
          <w:lang w:val="en-US" w:eastAsia="zh-CN"/>
        </w:rPr>
        <w:t>。</w:t>
      </w:r>
      <w:r>
        <w:rPr>
          <w:rFonts w:hint="eastAsia" w:ascii="宋体" w:hAnsi="宋体"/>
          <w:sz w:val="24"/>
          <w:szCs w:val="24"/>
          <w:lang w:eastAsia="zh-CN"/>
        </w:rPr>
        <w:t>你单位在没有报批</w:t>
      </w:r>
      <w:r>
        <w:rPr>
          <w:rFonts w:hint="eastAsia" w:ascii="宋体" w:hAnsi="宋体"/>
          <w:sz w:val="24"/>
          <w:szCs w:val="24"/>
        </w:rPr>
        <w:t>环评</w:t>
      </w:r>
      <w:r>
        <w:rPr>
          <w:rFonts w:hint="eastAsia" w:ascii="宋体" w:hAnsi="宋体"/>
          <w:sz w:val="24"/>
          <w:szCs w:val="24"/>
          <w:lang w:eastAsia="zh-CN"/>
        </w:rPr>
        <w:t>文件的情况下擅自动工建设并投入生产，</w:t>
      </w:r>
      <w:r>
        <w:rPr>
          <w:rFonts w:hint="eastAsia" w:ascii="宋体" w:hAnsi="宋体"/>
          <w:sz w:val="24"/>
          <w:szCs w:val="24"/>
        </w:rPr>
        <w:t>我局已对此予以了查处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。根据《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邵东县新隆建材有限公司（原邵东县华泰龙金属矿业有限公司部分区域红线范围）拟建场地环境调查报告》和</w:t>
      </w:r>
      <w:r>
        <w:rPr>
          <w:rFonts w:hint="eastAsia"/>
          <w:sz w:val="24"/>
          <w:szCs w:val="24"/>
          <w:highlight w:val="none"/>
        </w:rPr>
        <w:t>湖南</w:t>
      </w:r>
      <w:r>
        <w:rPr>
          <w:rFonts w:hint="eastAsia"/>
          <w:sz w:val="24"/>
          <w:szCs w:val="24"/>
          <w:highlight w:val="none"/>
          <w:lang w:eastAsia="zh-CN"/>
        </w:rPr>
        <w:t>中昇环境</w:t>
      </w:r>
      <w:r>
        <w:rPr>
          <w:rFonts w:hint="eastAsia"/>
          <w:sz w:val="24"/>
          <w:szCs w:val="24"/>
          <w:highlight w:val="none"/>
        </w:rPr>
        <w:t>科技</w:t>
      </w:r>
      <w:r>
        <w:rPr>
          <w:rFonts w:hint="eastAsia"/>
          <w:sz w:val="24"/>
          <w:szCs w:val="24"/>
          <w:highlight w:val="none"/>
          <w:lang w:eastAsia="zh-CN"/>
        </w:rPr>
        <w:t>有限公司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 xml:space="preserve">编制的建设项目环境影响报告表的分析结论，在你单位认真落实环评报告表提出的环保措施，确保外排污染物达标的前提下，从环境保护的角度，同意你单位按照报告表确定的地点、规模、生产工艺、污染防治和生态保护措施建设该项目。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143" w:rightChars="-68" w:firstLine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 xml:space="preserve">二、在项目的建设、生产过程中，应严格执行环保“三同时”制度，并重点做好以下几项工作：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143" w:rightChars="-68" w:firstLine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 xml:space="preserve">1、控制废水污染物排放。生产区四周及区内修建导流沟；营运期的搅拌机清洗废水、运输车辆清洗废水、地面清洗废水、实验室废水、初期雨水经收集至沉淀池处理后，回用于生产。生活污水经隔油池、化粪池处理后用作农家肥。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143" w:rightChars="-68" w:firstLine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2、强化大气污染防治。原材料须入棚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(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三面封闭，一面车辆出入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)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堆放，装卸在棚内进行，并采取雨雾喷淋系统进行降尘处理；皮带输送系统采取封闭措施；搅拌过程在搅拌楼内密闭进行，产生的粉尘经自带布袋除尘器处理后外排；水泥筒仓、粉煤灰筒仓、矿粉筒仓产生的粉尘通过配套的滤芯收尘器处理后外排。外排粉尘须达到《水泥工业大气污染物排放标准》（GB4915-2013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143" w:rightChars="-68" w:firstLine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3、加强噪声控制管理。选用先进的低噪声设备，并采取隔音、减振等降噪措施，确保厂界噪声达到《工业企业厂界环境噪声排放标准》（GB12348-2008）2类标准。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143" w:rightChars="-68" w:firstLine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4、妥善处置固体废物。按照“减量化、资源化、无害化”原则妥善处置固体废物。生产废料、实验室的混凝土、除尘器收集的粉尘回用于生产；沉淀池沉渣用作道路建设；生活垃圾分类收集后由环卫部门统一清运处理；废机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val="en-US" w:eastAsia="zh-CN"/>
        </w:rPr>
        <w:t>收集于危废暂存间，定期交有资质的单位处理，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危废暂存间须满足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《危险废物贮存污染控制标准》（GB18597-2001）及其修改单要求。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143" w:rightChars="-68" w:firstLine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5、加强企业环境管理。按环评要求合理布局生产设施和建设污染防治设施，建立完善生产与环境保护管理制度，实行清洁生产，全过程控制污染，确保环保设施正常运行，禁止污染物非正常排放。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 xml:space="preserve">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143" w:rightChars="-68" w:firstLine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三、项目建成后，在启动生产设施或实际排污之前须按规定办理排污许可事项（排污许可证或排污许可信息登记）。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143" w:rightChars="-68" w:firstLine="420" w:firstLine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 xml:space="preserve">四、按规定办理项目竣工环境保护验收手续，经验收合格后方可投入运营。                                                                                                                                        </w:t>
      </w:r>
    </w:p>
    <w:p>
      <w:pPr>
        <w:spacing w:line="520" w:lineRule="exact"/>
        <w:ind w:right="-143" w:rightChars="-68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</w:t>
      </w:r>
    </w:p>
    <w:p>
      <w:pPr>
        <w:spacing w:line="520" w:lineRule="exact"/>
        <w:ind w:right="-143" w:rightChars="-68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spacing w:line="520" w:lineRule="exact"/>
        <w:ind w:right="-143" w:rightChars="-68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spacing w:line="520" w:lineRule="exact"/>
        <w:ind w:right="-143" w:rightChars="-68" w:firstLine="5280" w:firstLineChars="2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邵阳市生态环境局邵东分局</w:t>
      </w:r>
    </w:p>
    <w:p>
      <w:pPr>
        <w:spacing w:line="520" w:lineRule="exact"/>
        <w:ind w:right="-143" w:rightChars="-68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 xml:space="preserve">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20年12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 xml:space="preserve">日 </w:t>
      </w:r>
    </w:p>
    <w:p>
      <w:pPr>
        <w:spacing w:line="520" w:lineRule="exact"/>
        <w:ind w:right="-143" w:rightChars="-68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</w:p>
    <w:p>
      <w:pPr>
        <w:spacing w:line="520" w:lineRule="exact"/>
        <w:ind w:right="-143" w:rightChars="-68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抄送：九龙岭镇人民政府     </w:t>
      </w:r>
      <w:r>
        <w:rPr>
          <w:rFonts w:hint="eastAsia"/>
          <w:sz w:val="24"/>
          <w:szCs w:val="24"/>
          <w:highlight w:val="none"/>
        </w:rPr>
        <w:t>湖南</w:t>
      </w:r>
      <w:r>
        <w:rPr>
          <w:rFonts w:hint="eastAsia"/>
          <w:sz w:val="24"/>
          <w:szCs w:val="24"/>
          <w:highlight w:val="none"/>
          <w:lang w:eastAsia="zh-CN"/>
        </w:rPr>
        <w:t>中昇环境</w:t>
      </w:r>
      <w:r>
        <w:rPr>
          <w:rFonts w:hint="eastAsia"/>
          <w:sz w:val="24"/>
          <w:szCs w:val="24"/>
          <w:highlight w:val="none"/>
        </w:rPr>
        <w:t>科技</w:t>
      </w:r>
      <w:r>
        <w:rPr>
          <w:rFonts w:hint="eastAsia"/>
          <w:sz w:val="24"/>
          <w:szCs w:val="24"/>
          <w:highlight w:val="none"/>
          <w:lang w:eastAsia="zh-CN"/>
        </w:rPr>
        <w:t>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14C4F"/>
    <w:rsid w:val="00E17F03"/>
    <w:rsid w:val="19F360D7"/>
    <w:rsid w:val="1A897463"/>
    <w:rsid w:val="1D656D70"/>
    <w:rsid w:val="23714C4F"/>
    <w:rsid w:val="2525119F"/>
    <w:rsid w:val="28954180"/>
    <w:rsid w:val="2A836ACD"/>
    <w:rsid w:val="353A6BD7"/>
    <w:rsid w:val="3AEA0DEF"/>
    <w:rsid w:val="3CCE410D"/>
    <w:rsid w:val="402569CC"/>
    <w:rsid w:val="467A43B1"/>
    <w:rsid w:val="488A05AC"/>
    <w:rsid w:val="4B595329"/>
    <w:rsid w:val="4C0A26D1"/>
    <w:rsid w:val="513E1AF8"/>
    <w:rsid w:val="530C2EDE"/>
    <w:rsid w:val="5B6668E6"/>
    <w:rsid w:val="5B8B3398"/>
    <w:rsid w:val="5BF7283B"/>
    <w:rsid w:val="6B501739"/>
    <w:rsid w:val="6EB46B79"/>
    <w:rsid w:val="73143DF2"/>
    <w:rsid w:val="7BE63CA8"/>
    <w:rsid w:val="7F6142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2" w:lineRule="auto"/>
      <w:outlineLvl w:val="2"/>
    </w:pPr>
    <w:rPr>
      <w:rFonts w:ascii="黑体" w:eastAsia="黑体" w:cs="宋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2020-12-22T06:04:00Z</dcterms:created>
  <dc:creator>Administrator</dc:creator>
  <cp:lastModifiedBy>幸运草</cp:lastModifiedBy>
  <dcterms:modified xsi:type="dcterms:W3CDTF">2020-12-31T01:04:46Z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