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264" w:firstLineChars="2600"/>
        <w:rPr>
          <w:rFonts w:hint="default" w:ascii="Times New Roman" w:hAnsi="Times New Roman" w:cs="Times New Roman"/>
          <w:b/>
          <w:bCs/>
          <w:sz w:val="24"/>
          <w:szCs w:val="24"/>
          <w:lang w:eastAsia="zh-CN"/>
        </w:rPr>
      </w:pPr>
    </w:p>
    <w:p>
      <w:pPr>
        <w:ind w:firstLine="6023" w:firstLineChars="2500"/>
        <w:jc w:val="left"/>
        <w:rPr>
          <w:rFonts w:hint="default" w:ascii="Times New Roman" w:hAnsi="Times New Roman" w:cs="Times New Roman"/>
          <w:b/>
          <w:bCs/>
          <w:sz w:val="24"/>
          <w:szCs w:val="24"/>
          <w:lang w:eastAsia="zh-CN"/>
        </w:rPr>
      </w:pPr>
    </w:p>
    <w:p>
      <w:pPr>
        <w:ind w:firstLine="6023" w:firstLineChars="2500"/>
        <w:jc w:val="left"/>
        <w:rPr>
          <w:rFonts w:hint="default" w:ascii="Times New Roman" w:hAnsi="Times New Roman" w:cs="Times New Roman"/>
          <w:b/>
          <w:bCs/>
          <w:sz w:val="24"/>
          <w:szCs w:val="24"/>
          <w:lang w:eastAsia="zh-CN"/>
        </w:rPr>
      </w:pPr>
    </w:p>
    <w:p>
      <w:pPr>
        <w:ind w:firstLine="6023" w:firstLineChars="2500"/>
        <w:jc w:val="left"/>
        <w:rPr>
          <w:rFonts w:hint="default" w:ascii="Times New Roman" w:hAnsi="Times New Roman" w:cs="Times New Roman"/>
          <w:b/>
          <w:bCs/>
          <w:sz w:val="24"/>
          <w:szCs w:val="24"/>
          <w:lang w:eastAsia="zh-CN"/>
        </w:rPr>
      </w:pPr>
    </w:p>
    <w:p>
      <w:pPr>
        <w:ind w:firstLine="6023" w:firstLineChars="2500"/>
        <w:jc w:val="left"/>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eastAsia="zh-CN"/>
        </w:rPr>
        <w:t>邵环评</w:t>
      </w:r>
      <w:r>
        <w:rPr>
          <w:rFonts w:hint="default" w:ascii="Times New Roman" w:hAnsi="Times New Roman" w:cs="Times New Roman"/>
          <w:b/>
          <w:bCs/>
          <w:sz w:val="24"/>
          <w:szCs w:val="24"/>
          <w:lang w:val="en-US" w:eastAsia="zh-CN"/>
        </w:rPr>
        <w:t>[20</w:t>
      </w:r>
      <w:r>
        <w:rPr>
          <w:rFonts w:hint="eastAsia" w:ascii="Times New Roman" w:hAnsi="Times New Roman" w:cs="Times New Roman"/>
          <w:b/>
          <w:bCs/>
          <w:sz w:val="24"/>
          <w:szCs w:val="24"/>
          <w:lang w:val="en-US" w:eastAsia="zh-CN"/>
        </w:rPr>
        <w:t>20</w:t>
      </w:r>
      <w:r>
        <w:rPr>
          <w:rFonts w:hint="default" w:ascii="Times New Roman" w:hAnsi="Times New Roman" w:cs="Times New Roman"/>
          <w:b/>
          <w:bCs/>
          <w:sz w:val="24"/>
          <w:szCs w:val="24"/>
          <w:lang w:val="en-US" w:eastAsia="zh-CN"/>
        </w:rPr>
        <w:t>]</w:t>
      </w:r>
      <w:r>
        <w:rPr>
          <w:rFonts w:hint="eastAsia" w:ascii="Times New Roman" w:hAnsi="Times New Roman" w:cs="Times New Roman"/>
          <w:b/>
          <w:bCs/>
          <w:sz w:val="24"/>
          <w:szCs w:val="24"/>
          <w:lang w:val="en-US" w:eastAsia="zh-CN"/>
        </w:rPr>
        <w:t>073号</w:t>
      </w:r>
      <w:r>
        <w:rPr>
          <w:rFonts w:hint="default" w:ascii="Times New Roman" w:hAnsi="Times New Roman" w:cs="Times New Roman"/>
          <w:b/>
          <w:bCs/>
          <w:sz w:val="24"/>
          <w:szCs w:val="24"/>
          <w:lang w:val="en-US" w:eastAsia="zh-CN"/>
        </w:rPr>
        <w:t xml:space="preserve"> </w:t>
      </w:r>
    </w:p>
    <w:p>
      <w:pPr>
        <w:ind w:firstLine="6325" w:firstLineChars="3000"/>
        <w:rPr>
          <w:rFonts w:hint="default" w:ascii="Times New Roman" w:hAnsi="Times New Roman" w:cs="Times New Roman"/>
          <w:b/>
          <w:bCs/>
          <w:lang w:val="en-US" w:eastAsia="zh-CN"/>
        </w:rPr>
      </w:pPr>
    </w:p>
    <w:p>
      <w:pPr>
        <w:ind w:firstLine="6325" w:firstLineChars="3000"/>
        <w:rPr>
          <w:rFonts w:hint="default" w:ascii="Times New Roman" w:hAnsi="Times New Roman" w:cs="Times New Roman"/>
          <w:b/>
          <w:bCs/>
          <w:lang w:val="en-US" w:eastAsia="zh-CN"/>
        </w:rPr>
      </w:pPr>
    </w:p>
    <w:p>
      <w:pPr>
        <w:ind w:left="1084" w:hanging="1084" w:hangingChars="300"/>
        <w:jc w:val="both"/>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关于邵东市宇箭塑料制品有限公司年产180万套五金件及塑料产品项目环境影响报告表的批复</w:t>
      </w:r>
    </w:p>
    <w:p>
      <w:pPr>
        <w:rPr>
          <w:rFonts w:hint="eastAsia" w:eastAsiaTheme="minorEastAsia"/>
          <w:lang w:eastAsia="zh-CN"/>
        </w:rPr>
      </w:pPr>
    </w:p>
    <w:p>
      <w:pPr>
        <w:rPr>
          <w:rFonts w:hint="eastAsia" w:eastAsiaTheme="minorEastAsia"/>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default" w:ascii="Times New Roman" w:hAnsi="Times New Roman"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邵东市宇箭塑料制品有限公司</w:t>
      </w:r>
      <w:r>
        <w:rPr>
          <w:rFonts w:hint="default" w:ascii="Times New Roman" w:hAnsi="Times New Roman" w:cs="Times New Roman"/>
          <w:b w:val="0"/>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80"/>
        <w:jc w:val="both"/>
        <w:textAlignment w:val="auto"/>
        <w:outlineLvl w:val="9"/>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你单位报送的《</w:t>
      </w:r>
      <w:r>
        <w:rPr>
          <w:rFonts w:hint="eastAsia" w:ascii="Times New Roman" w:hAnsi="Times New Roman" w:eastAsia="宋体" w:cs="Times New Roman"/>
          <w:b w:val="0"/>
          <w:bCs w:val="0"/>
          <w:sz w:val="24"/>
          <w:szCs w:val="24"/>
          <w:lang w:val="en-US" w:eastAsia="zh-CN"/>
        </w:rPr>
        <w:t>邵东市宇箭塑料制品有限公司年产180万套五金件及塑料产品项目环</w:t>
      </w:r>
      <w:r>
        <w:rPr>
          <w:rFonts w:hint="eastAsia" w:ascii="Times New Roman" w:hAnsi="Times New Roman" w:eastAsia="宋体" w:cs="Times New Roman"/>
          <w:b w:val="0"/>
          <w:bCs w:val="0"/>
          <w:sz w:val="24"/>
          <w:szCs w:val="24"/>
          <w:lang w:val="en-US" w:eastAsia="zh-CN"/>
        </w:rPr>
        <w:t>境影响报告表</w:t>
      </w:r>
      <w:r>
        <w:rPr>
          <w:rFonts w:hint="default"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以及项目申请批复的报告</w:t>
      </w:r>
      <w:r>
        <w:rPr>
          <w:rFonts w:hint="default" w:ascii="Times New Roman" w:hAnsi="Times New Roman" w:eastAsia="宋体" w:cs="Times New Roman"/>
          <w:b w:val="0"/>
          <w:bCs w:val="0"/>
          <w:sz w:val="24"/>
          <w:szCs w:val="24"/>
          <w:lang w:val="en-US" w:eastAsia="zh-CN"/>
        </w:rPr>
        <w:t>已收悉。经研究，现批复如下：</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firstLine="480"/>
        <w:jc w:val="both"/>
        <w:textAlignment w:val="auto"/>
        <w:outlineLvl w:val="9"/>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b w:val="0"/>
          <w:bCs w:val="0"/>
          <w:sz w:val="24"/>
          <w:szCs w:val="24"/>
          <w:lang w:val="en-US" w:eastAsia="zh-CN"/>
        </w:rPr>
        <w:t>一、</w:t>
      </w:r>
      <w:r>
        <w:rPr>
          <w:rFonts w:hint="default" w:ascii="Times New Roman" w:hAnsi="Times New Roman" w:eastAsia="宋体" w:cs="Times New Roman"/>
          <w:b w:val="0"/>
          <w:bCs w:val="0"/>
          <w:sz w:val="24"/>
          <w:szCs w:val="24"/>
          <w:lang w:val="en-US" w:eastAsia="zh-CN"/>
        </w:rPr>
        <w:t>你单位投资</w:t>
      </w:r>
      <w:r>
        <w:rPr>
          <w:rFonts w:hint="eastAsia" w:ascii="Times New Roman" w:hAnsi="Times New Roman" w:eastAsia="宋体" w:cs="Times New Roman"/>
          <w:b w:val="0"/>
          <w:bCs w:val="0"/>
          <w:sz w:val="24"/>
          <w:szCs w:val="24"/>
          <w:lang w:val="en-US" w:eastAsia="zh-CN"/>
        </w:rPr>
        <w:t>100</w:t>
      </w:r>
      <w:r>
        <w:rPr>
          <w:rFonts w:hint="default" w:ascii="Times New Roman" w:hAnsi="Times New Roman" w:eastAsia="宋体" w:cs="Times New Roman"/>
          <w:b w:val="0"/>
          <w:bCs w:val="0"/>
          <w:sz w:val="24"/>
          <w:szCs w:val="24"/>
          <w:lang w:val="en-US" w:eastAsia="zh-CN"/>
        </w:rPr>
        <w:t>万元在湖南省邵东市九龙岭镇（北纬 27° 7'39.73" ；东经111°39'41.22"）</w:t>
      </w:r>
      <w:r>
        <w:rPr>
          <w:rFonts w:hint="default" w:ascii="Times New Roman" w:hAnsi="Times New Roman" w:eastAsia="宋体" w:cs="Times New Roman"/>
          <w:color w:val="auto"/>
          <w:sz w:val="24"/>
          <w:szCs w:val="24"/>
          <w:highlight w:val="none"/>
          <w:lang w:eastAsia="zh-CN"/>
        </w:rPr>
        <w:t>建设</w:t>
      </w:r>
      <w:r>
        <w:rPr>
          <w:rFonts w:hint="default" w:ascii="Times New Roman" w:hAnsi="Times New Roman" w:eastAsia="宋体" w:cs="Times New Roman"/>
          <w:b w:val="0"/>
          <w:bCs w:val="0"/>
          <w:sz w:val="24"/>
          <w:szCs w:val="24"/>
          <w:lang w:val="en-US" w:eastAsia="zh-CN"/>
        </w:rPr>
        <w:t>年</w:t>
      </w:r>
      <w:r>
        <w:rPr>
          <w:rFonts w:hint="eastAsia" w:ascii="Times New Roman" w:hAnsi="Times New Roman" w:eastAsia="宋体" w:cs="Times New Roman"/>
          <w:b w:val="0"/>
          <w:bCs w:val="0"/>
          <w:sz w:val="24"/>
          <w:szCs w:val="24"/>
          <w:lang w:val="en-US" w:eastAsia="zh-CN"/>
        </w:rPr>
        <w:t>产180万套五金件及塑料产品项目。项目占地面积2002平方米，主要包括生产区、办公室、原材料暂存区、成品暂存区等</w:t>
      </w:r>
      <w:r>
        <w:rPr>
          <w:rFonts w:hint="eastAsia" w:ascii="Times New Roman" w:hAnsi="Times New Roman" w:eastAsia="宋体" w:cs="Times New Roman"/>
          <w:color w:val="auto"/>
          <w:sz w:val="24"/>
          <w:szCs w:val="24"/>
          <w:highlight w:val="none"/>
          <w:lang w:val="en-US" w:eastAsia="zh-CN"/>
        </w:rPr>
        <w:t>主体工程，同</w:t>
      </w:r>
      <w:r>
        <w:rPr>
          <w:rFonts w:hint="eastAsia" w:ascii="Times New Roman" w:hAnsi="Times New Roman" w:eastAsia="宋体" w:cs="Times New Roman"/>
          <w:b w:val="0"/>
          <w:bCs w:val="0"/>
          <w:sz w:val="24"/>
          <w:szCs w:val="24"/>
          <w:lang w:val="en-US" w:eastAsia="zh-CN"/>
        </w:rPr>
        <w:t>时配套建设活性炭吸附装置、沉淀</w:t>
      </w:r>
      <w:r>
        <w:rPr>
          <w:rFonts w:hint="eastAsia" w:ascii="宋体" w:hAnsi="宋体" w:eastAsia="宋体" w:cs="宋体"/>
          <w:color w:val="auto"/>
          <w:sz w:val="24"/>
          <w:szCs w:val="24"/>
          <w:lang w:val="en-US" w:eastAsia="zh-CN"/>
        </w:rPr>
        <w:t>池</w:t>
      </w:r>
      <w:r>
        <w:rPr>
          <w:rFonts w:hint="eastAsia"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b w:val="0"/>
          <w:bCs w:val="0"/>
          <w:sz w:val="24"/>
          <w:szCs w:val="24"/>
          <w:lang w:val="en-US" w:eastAsia="zh-CN"/>
        </w:rPr>
        <w:t>化粪池</w:t>
      </w:r>
      <w:r>
        <w:rPr>
          <w:rFonts w:hint="eastAsia" w:ascii="Times New Roman" w:hAnsi="Times New Roman" w:eastAsia="宋体" w:cs="Times New Roman"/>
          <w:color w:val="auto"/>
          <w:sz w:val="24"/>
          <w:szCs w:val="24"/>
          <w:highlight w:val="none"/>
          <w:lang w:val="en-US" w:eastAsia="zh-CN"/>
        </w:rPr>
        <w:t>等环保设施。</w:t>
      </w:r>
      <w:r>
        <w:rPr>
          <w:rFonts w:hint="eastAsia" w:ascii="宋体" w:hAnsi="宋体"/>
          <w:sz w:val="24"/>
          <w:szCs w:val="24"/>
        </w:rPr>
        <w:t>根据国家发展改革委第2</w:t>
      </w:r>
      <w:r>
        <w:rPr>
          <w:rFonts w:hint="eastAsia" w:ascii="宋体" w:hAnsi="宋体"/>
          <w:sz w:val="24"/>
          <w:szCs w:val="24"/>
          <w:lang w:val="en-US" w:eastAsia="zh-CN"/>
        </w:rPr>
        <w:t>9</w:t>
      </w:r>
      <w:r>
        <w:rPr>
          <w:rFonts w:hint="eastAsia" w:ascii="宋体" w:hAnsi="宋体"/>
          <w:sz w:val="24"/>
          <w:szCs w:val="24"/>
        </w:rPr>
        <w:t>号令《产业结构调整指导目录（201</w:t>
      </w:r>
      <w:r>
        <w:rPr>
          <w:rFonts w:hint="eastAsia" w:ascii="宋体" w:hAnsi="宋体"/>
          <w:sz w:val="24"/>
          <w:szCs w:val="24"/>
          <w:lang w:val="en-US" w:eastAsia="zh-CN"/>
        </w:rPr>
        <w:t>9</w:t>
      </w:r>
      <w:r>
        <w:rPr>
          <w:rFonts w:hint="eastAsia" w:ascii="宋体" w:hAnsi="宋体"/>
          <w:sz w:val="24"/>
          <w:szCs w:val="24"/>
        </w:rPr>
        <w:t>年本）》</w:t>
      </w:r>
      <w:r>
        <w:rPr>
          <w:rFonts w:hint="eastAsia" w:ascii="宋体" w:hAnsi="宋体"/>
          <w:sz w:val="24"/>
          <w:szCs w:val="24"/>
          <w:lang w:val="en-US" w:eastAsia="zh-CN"/>
        </w:rPr>
        <w:t xml:space="preserve"> ,</w:t>
      </w:r>
      <w:r>
        <w:rPr>
          <w:rFonts w:hint="eastAsia" w:ascii="Times New Roman" w:hAnsi="Times New Roman" w:eastAsia="宋体" w:cs="Times New Roman"/>
          <w:color w:val="auto"/>
          <w:sz w:val="24"/>
          <w:szCs w:val="24"/>
          <w:highlight w:val="none"/>
          <w:lang w:val="en-US" w:eastAsia="zh-CN"/>
        </w:rPr>
        <w:t>该项目符合国家产业政策要求。</w:t>
      </w:r>
      <w:r>
        <w:rPr>
          <w:rFonts w:hint="eastAsia" w:ascii="宋体" w:hAnsi="宋体"/>
          <w:sz w:val="24"/>
          <w:szCs w:val="24"/>
          <w:lang w:eastAsia="zh-CN"/>
        </w:rPr>
        <w:t>你单位在没有报批</w:t>
      </w:r>
      <w:r>
        <w:rPr>
          <w:rFonts w:hint="eastAsia" w:ascii="宋体" w:hAnsi="宋体"/>
          <w:sz w:val="24"/>
          <w:szCs w:val="24"/>
        </w:rPr>
        <w:t>环评</w:t>
      </w:r>
      <w:r>
        <w:rPr>
          <w:rFonts w:hint="eastAsia" w:ascii="宋体" w:hAnsi="宋体"/>
          <w:sz w:val="24"/>
          <w:szCs w:val="24"/>
          <w:lang w:eastAsia="zh-CN"/>
        </w:rPr>
        <w:t>文件的情况下擅自动工建设并投入生产，</w:t>
      </w:r>
      <w:r>
        <w:rPr>
          <w:rFonts w:hint="eastAsia" w:ascii="宋体" w:hAnsi="宋体"/>
          <w:sz w:val="24"/>
          <w:szCs w:val="24"/>
        </w:rPr>
        <w:t>我局已对此予以了查处</w:t>
      </w:r>
      <w:r>
        <w:rPr>
          <w:rFonts w:hint="eastAsia"/>
          <w:sz w:val="28"/>
          <w:szCs w:val="28"/>
        </w:rPr>
        <w:t>。</w:t>
      </w:r>
      <w:r>
        <w:rPr>
          <w:rFonts w:hint="eastAsia" w:ascii="Times New Roman" w:hAnsi="Times New Roman" w:eastAsia="宋体" w:cs="Times New Roman"/>
          <w:color w:val="auto"/>
          <w:sz w:val="24"/>
          <w:szCs w:val="24"/>
          <w:highlight w:val="none"/>
          <w:lang w:val="en-US" w:eastAsia="zh-CN"/>
        </w:rPr>
        <w:t>根据湖南智盛翰海环保科技有限公司编制的建设项目环境影响报告表的分析结论，在你单位认真落实环评报告表提出的环保措施，确保外排污染物达标的前提下，从环境保护的角度，同意你单位按照报告表确定的地点、规模、工艺、污染防治措施实施该项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both"/>
        <w:textAlignment w:val="auto"/>
        <w:outlineLvl w:val="9"/>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二、在项目的实施过程中，重点做好以下几项工作：</w:t>
      </w:r>
    </w:p>
    <w:p>
      <w:pPr>
        <w:keepNext w:val="0"/>
        <w:keepLines w:val="0"/>
        <w:pageBreakBefore w:val="0"/>
        <w:numPr>
          <w:ilvl w:val="0"/>
          <w:numId w:val="1"/>
        </w:numPr>
        <w:kinsoku/>
        <w:wordWrap/>
        <w:overflowPunct/>
        <w:topLinePunct w:val="0"/>
        <w:autoSpaceDE/>
        <w:autoSpaceDN/>
        <w:bidi w:val="0"/>
        <w:adjustRightInd/>
        <w:snapToGrid/>
        <w:spacing w:line="480" w:lineRule="exact"/>
        <w:ind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Times New Roman" w:hAnsi="Times New Roman" w:eastAsia="宋体" w:cs="Times New Roman"/>
          <w:color w:val="auto"/>
          <w:sz w:val="24"/>
          <w:szCs w:val="24"/>
          <w:highlight w:val="none"/>
          <w:lang w:val="en-US" w:eastAsia="zh-CN"/>
        </w:rPr>
        <w:t>控制废水污染物排放。</w:t>
      </w:r>
      <w:r>
        <w:rPr>
          <w:rFonts w:hint="eastAsia" w:ascii="宋体" w:hAnsi="宋体" w:eastAsia="宋体" w:cs="宋体"/>
          <w:color w:val="auto"/>
          <w:sz w:val="24"/>
          <w:szCs w:val="24"/>
          <w:lang w:val="en-US" w:eastAsia="zh-CN"/>
        </w:rPr>
        <w:t>生活污水、</w:t>
      </w:r>
      <w:r>
        <w:rPr>
          <w:rFonts w:hint="eastAsia" w:ascii="Times New Roman" w:hAnsi="Times New Roman" w:eastAsia="宋体" w:cs="Times New Roman"/>
          <w:color w:val="auto"/>
          <w:sz w:val="24"/>
          <w:szCs w:val="24"/>
          <w:highlight w:val="none"/>
          <w:lang w:val="en-US" w:eastAsia="zh-CN"/>
        </w:rPr>
        <w:t>车间地面拖洗水</w:t>
      </w:r>
      <w:r>
        <w:rPr>
          <w:rFonts w:hint="eastAsia" w:ascii="宋体" w:hAnsi="宋体" w:eastAsia="宋体" w:cs="宋体"/>
          <w:color w:val="auto"/>
          <w:sz w:val="24"/>
          <w:szCs w:val="24"/>
          <w:lang w:val="en-US" w:eastAsia="zh-CN"/>
        </w:rPr>
        <w:t>经隔油池、化粪池处理后</w:t>
      </w:r>
      <w:r>
        <w:rPr>
          <w:rFonts w:ascii="Times New Roman" w:hAnsi="Times New Roman"/>
          <w:sz w:val="24"/>
          <w:szCs w:val="24"/>
        </w:rPr>
        <w:t>定期清掏用作农肥，不外排</w:t>
      </w:r>
      <w:r>
        <w:rPr>
          <w:rFonts w:hint="eastAsia" w:ascii="宋体" w:hAnsi="宋体" w:eastAsia="宋体" w:cs="宋体"/>
          <w:color w:val="auto"/>
          <w:sz w:val="24"/>
          <w:szCs w:val="24"/>
          <w:lang w:val="en-US" w:eastAsia="zh-CN"/>
        </w:rPr>
        <w:t>。</w:t>
      </w:r>
    </w:p>
    <w:p>
      <w:pPr>
        <w:keepNext w:val="0"/>
        <w:keepLines w:val="0"/>
        <w:pageBreakBefore w:val="0"/>
        <w:numPr>
          <w:ilvl w:val="0"/>
          <w:numId w:val="1"/>
        </w:numPr>
        <w:kinsoku/>
        <w:wordWrap/>
        <w:overflowPunct/>
        <w:topLinePunct w:val="0"/>
        <w:autoSpaceDE/>
        <w:autoSpaceDN/>
        <w:bidi w:val="0"/>
        <w:adjustRightInd/>
        <w:snapToGrid/>
        <w:spacing w:line="480" w:lineRule="exact"/>
        <w:ind w:firstLine="480" w:firstLineChars="200"/>
        <w:jc w:val="left"/>
        <w:textAlignment w:val="auto"/>
        <w:outlineLvl w:val="9"/>
        <w:rPr>
          <w:rFonts w:hint="default" w:ascii="Times New Roman" w:hAnsi="Times New Roman" w:eastAsia="宋体" w:cs="Times New Roman"/>
          <w:color w:val="auto"/>
          <w:sz w:val="24"/>
          <w:szCs w:val="24"/>
          <w:highlight w:val="none"/>
          <w:u w:val="none"/>
          <w:lang w:val="en-US" w:eastAsia="zh-CN"/>
        </w:rPr>
      </w:pPr>
      <w:r>
        <w:rPr>
          <w:rFonts w:hint="eastAsia" w:ascii="Times New Roman" w:hAnsi="Times New Roman" w:eastAsia="宋体" w:cs="Times New Roman"/>
          <w:color w:val="auto"/>
          <w:sz w:val="24"/>
          <w:szCs w:val="24"/>
          <w:highlight w:val="none"/>
          <w:lang w:val="en-US" w:eastAsia="zh-CN"/>
        </w:rPr>
        <w:t>强化废气污染防治。注塑废气须达到《</w:t>
      </w:r>
      <w:r>
        <w:rPr>
          <w:rFonts w:hint="eastAsia" w:ascii="Times New Roman" w:hAnsi="Times New Roman"/>
          <w:sz w:val="24"/>
          <w:szCs w:val="24"/>
          <w:u w:val="none"/>
        </w:rPr>
        <w:t>合成树脂工业污染物排放标准》（GB31572-2015）</w:t>
      </w:r>
      <w:r>
        <w:rPr>
          <w:rFonts w:hint="eastAsia" w:ascii="Times New Roman" w:hAnsi="Times New Roman"/>
          <w:sz w:val="24"/>
          <w:szCs w:val="24"/>
          <w:u w:val="none"/>
          <w:lang w:eastAsia="zh-CN"/>
        </w:rPr>
        <w:t>；喷塑工序设置在密闭车间内，喷塑粉尘经自带布袋除尘器处理后外排</w:t>
      </w:r>
      <w:r>
        <w:rPr>
          <w:rFonts w:hint="eastAsia" w:ascii="Times New Roman" w:hAnsi="Times New Roman" w:eastAsia="宋体" w:cs="Times New Roman"/>
          <w:color w:val="auto"/>
          <w:sz w:val="24"/>
          <w:szCs w:val="24"/>
          <w:highlight w:val="none"/>
          <w:lang w:val="en-US" w:eastAsia="zh-CN"/>
        </w:rPr>
        <w:t>粉尘须达到《大气污染物综合排放标准》（GB16297-1996）中无组织颗粒物排放限值要求；烘干固化工序设置在密闭车间内的</w:t>
      </w:r>
      <w:r>
        <w:rPr>
          <w:rFonts w:ascii="Times New Roman" w:hAnsi="Times New Roman"/>
          <w:sz w:val="24"/>
          <w:szCs w:val="24"/>
        </w:rPr>
        <w:t>封闭式烘箱</w:t>
      </w:r>
      <w:r>
        <w:rPr>
          <w:rFonts w:hint="eastAsia" w:ascii="Times New Roman" w:hAnsi="Times New Roman"/>
          <w:sz w:val="24"/>
          <w:szCs w:val="24"/>
          <w:lang w:eastAsia="zh-CN"/>
        </w:rPr>
        <w:t>内（电加热），烘干有机废气经</w:t>
      </w:r>
      <w:r>
        <w:rPr>
          <w:rFonts w:hint="eastAsia" w:ascii="Times New Roman" w:hAnsi="Times New Roman" w:eastAsia="宋体" w:cs="Times New Roman"/>
          <w:b w:val="0"/>
          <w:bCs w:val="0"/>
          <w:sz w:val="24"/>
          <w:szCs w:val="24"/>
          <w:lang w:val="en-US" w:eastAsia="zh-CN"/>
        </w:rPr>
        <w:t>活性炭吸附装置处理后通过15米高的排气筒排放，外排非甲烷总烃须达到</w:t>
      </w:r>
      <w:r>
        <w:rPr>
          <w:rFonts w:ascii="Times New Roman" w:hAnsi="Times New Roman"/>
          <w:snapToGrid w:val="0"/>
          <w:color w:val="000000"/>
          <w:sz w:val="24"/>
          <w:u w:val="none"/>
        </w:rPr>
        <w:t>《</w:t>
      </w:r>
      <w:r>
        <w:rPr>
          <w:rFonts w:hint="eastAsia" w:ascii="Times New Roman" w:hAnsi="Times New Roman"/>
          <w:snapToGrid w:val="0"/>
          <w:color w:val="000000"/>
          <w:sz w:val="24"/>
          <w:u w:val="none"/>
          <w:lang w:eastAsia="zh-CN"/>
        </w:rPr>
        <w:t>大气污染物综合排放标准</w:t>
      </w:r>
      <w:r>
        <w:rPr>
          <w:rFonts w:ascii="Times New Roman" w:hAnsi="Times New Roman"/>
          <w:snapToGrid w:val="0"/>
          <w:color w:val="000000"/>
          <w:sz w:val="24"/>
          <w:u w:val="none"/>
        </w:rPr>
        <w:t>》（</w:t>
      </w:r>
      <w:r>
        <w:rPr>
          <w:rFonts w:hint="eastAsia" w:ascii="Times New Roman" w:hAnsi="Times New Roman"/>
          <w:snapToGrid w:val="0"/>
          <w:color w:val="000000"/>
          <w:sz w:val="24"/>
          <w:u w:val="none"/>
          <w:lang w:val="en-US" w:eastAsia="zh-CN"/>
        </w:rPr>
        <w:t>G</w:t>
      </w:r>
      <w:r>
        <w:rPr>
          <w:rFonts w:ascii="Times New Roman" w:hAnsi="Times New Roman"/>
          <w:snapToGrid w:val="0"/>
          <w:color w:val="000000"/>
          <w:sz w:val="24"/>
          <w:u w:val="none"/>
        </w:rPr>
        <w:t>B</w:t>
      </w:r>
      <w:r>
        <w:rPr>
          <w:rFonts w:hint="eastAsia" w:ascii="Times New Roman" w:hAnsi="Times New Roman"/>
          <w:snapToGrid w:val="0"/>
          <w:color w:val="000000"/>
          <w:sz w:val="24"/>
          <w:u w:val="none"/>
          <w:lang w:val="en-US" w:eastAsia="zh-CN"/>
        </w:rPr>
        <w:t>16297-1996</w:t>
      </w:r>
      <w:r>
        <w:rPr>
          <w:rFonts w:ascii="Times New Roman" w:hAnsi="Times New Roman"/>
          <w:snapToGrid w:val="0"/>
          <w:color w:val="000000"/>
          <w:sz w:val="24"/>
          <w:u w:val="none"/>
        </w:rPr>
        <w:t>）</w:t>
      </w:r>
      <w:r>
        <w:rPr>
          <w:rFonts w:hint="eastAsia" w:ascii="Times New Roman" w:hAnsi="Times New Roman"/>
          <w:snapToGrid w:val="0"/>
          <w:color w:val="000000"/>
          <w:sz w:val="24"/>
          <w:u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480" w:firstLineChars="200"/>
        <w:jc w:val="both"/>
        <w:textAlignment w:val="auto"/>
        <w:outlineLvl w:val="9"/>
        <w:rPr>
          <w:rFonts w:hint="eastAsia"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加强噪声控制管理。选用先进的低噪声设备，对高噪声设备采取减振、消音、隔声等措施，确保厂界噪声达到《工业企业厂界环境噪声排放标准》（GB12348-2008）2类标准。</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480" w:firstLineChars="200"/>
        <w:jc w:val="both"/>
        <w:textAlignment w:val="auto"/>
        <w:outlineLvl w:val="9"/>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000000"/>
          <w:sz w:val="24"/>
          <w:szCs w:val="24"/>
          <w:lang w:val="en-US" w:eastAsia="zh-CN"/>
        </w:rPr>
        <w:t>妥善处置固体废物。按照“减量化、资源化、无害化”原则妥善处置固体废物。废零部件、废包装材料、金属粉尘收集后外售；喷塑环节布袋收集粉尘收集后综合利用</w:t>
      </w:r>
      <w:r>
        <w:rPr>
          <w:rFonts w:hint="eastAsia"/>
          <w:snapToGrid w:val="0"/>
          <w:color w:val="000000"/>
          <w:kern w:val="24"/>
          <w:sz w:val="24"/>
          <w:u w:val="none"/>
          <w:lang w:eastAsia="zh-CN"/>
        </w:rPr>
        <w:t>；</w:t>
      </w:r>
      <w:r>
        <w:rPr>
          <w:rFonts w:hint="eastAsia" w:ascii="Times New Roman" w:hAnsi="Times New Roman" w:eastAsia="宋体" w:cs="Times New Roman"/>
          <w:color w:val="auto"/>
          <w:sz w:val="24"/>
          <w:szCs w:val="24"/>
          <w:highlight w:val="none"/>
          <w:u w:val="none"/>
          <w:lang w:val="en-US" w:eastAsia="zh-CN"/>
        </w:rPr>
        <w:t>废</w:t>
      </w:r>
      <w:r>
        <w:rPr>
          <w:rFonts w:ascii="Times New Roman" w:hAnsi="Times New Roman"/>
          <w:sz w:val="24"/>
          <w:szCs w:val="24"/>
          <w:u w:val="none"/>
        </w:rPr>
        <w:t>液压油</w:t>
      </w:r>
      <w:r>
        <w:rPr>
          <w:rFonts w:hint="eastAsia" w:ascii="Times New Roman" w:hAnsi="Times New Roman" w:eastAsia="宋体" w:cs="Times New Roman"/>
          <w:color w:val="auto"/>
          <w:sz w:val="24"/>
          <w:szCs w:val="24"/>
          <w:highlight w:val="none"/>
          <w:u w:val="none"/>
          <w:lang w:val="en-US" w:eastAsia="zh-CN"/>
        </w:rPr>
        <w:t>、废</w:t>
      </w:r>
      <w:r>
        <w:rPr>
          <w:rFonts w:ascii="Times New Roman" w:hAnsi="Times New Roman"/>
          <w:sz w:val="24"/>
          <w:szCs w:val="24"/>
          <w:u w:val="none"/>
        </w:rPr>
        <w:t>液压油</w:t>
      </w:r>
      <w:r>
        <w:rPr>
          <w:rFonts w:hint="eastAsia" w:ascii="Times New Roman" w:hAnsi="Times New Roman" w:eastAsia="宋体" w:cs="Times New Roman"/>
          <w:color w:val="auto"/>
          <w:sz w:val="24"/>
          <w:szCs w:val="24"/>
          <w:highlight w:val="none"/>
          <w:u w:val="none"/>
          <w:lang w:val="en-US" w:eastAsia="zh-CN"/>
        </w:rPr>
        <w:t>桶、</w:t>
      </w:r>
      <w:r>
        <w:rPr>
          <w:rFonts w:ascii="Times New Roman" w:hAnsi="Times New Roman"/>
          <w:sz w:val="24"/>
          <w:szCs w:val="24"/>
          <w:u w:val="none"/>
        </w:rPr>
        <w:t>废活性炭</w:t>
      </w:r>
      <w:r>
        <w:rPr>
          <w:rFonts w:hint="eastAsia" w:ascii="Times New Roman" w:hAnsi="Times New Roman" w:eastAsia="宋体" w:cs="Times New Roman"/>
          <w:color w:val="auto"/>
          <w:sz w:val="24"/>
          <w:szCs w:val="24"/>
          <w:highlight w:val="none"/>
          <w:u w:val="none"/>
          <w:lang w:val="en-US" w:eastAsia="zh-CN"/>
        </w:rPr>
        <w:t>收</w:t>
      </w:r>
      <w:r>
        <w:rPr>
          <w:rFonts w:hint="eastAsia" w:ascii="Times New Roman" w:hAnsi="Times New Roman" w:eastAsia="宋体" w:cs="Times New Roman"/>
          <w:color w:val="auto"/>
          <w:sz w:val="24"/>
          <w:szCs w:val="24"/>
          <w:highlight w:val="none"/>
          <w:lang w:val="en-US" w:eastAsia="zh-CN"/>
        </w:rPr>
        <w:t>集于危废暂存间，定期交有资质的单位处理，</w:t>
      </w:r>
      <w:r>
        <w:rPr>
          <w:rFonts w:hint="eastAsia" w:ascii="Times New Roman" w:hAnsi="Times New Roman" w:eastAsia="宋体" w:cs="Times New Roman"/>
          <w:b w:val="0"/>
          <w:bCs w:val="0"/>
          <w:sz w:val="24"/>
          <w:szCs w:val="24"/>
          <w:lang w:val="en-US" w:eastAsia="zh-CN"/>
        </w:rPr>
        <w:t>危险废物暂存间须满足</w:t>
      </w:r>
      <w:r>
        <w:rPr>
          <w:rFonts w:hint="eastAsia" w:ascii="Times New Roman" w:hAnsi="Times New Roman" w:cs="Times New Roman"/>
          <w:sz w:val="24"/>
          <w:szCs w:val="24"/>
          <w:lang w:val="en-US" w:eastAsia="zh-CN"/>
        </w:rPr>
        <w:t>《危险废物贮存污染控制标准》（GB18597-2001）及其修改单要求</w:t>
      </w:r>
      <w:r>
        <w:rPr>
          <w:rFonts w:hint="eastAsia"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000000"/>
          <w:sz w:val="24"/>
          <w:szCs w:val="24"/>
          <w:lang w:val="en-US" w:eastAsia="zh-CN"/>
        </w:rPr>
        <w:t>生活垃圾统一收集后交由环卫部门送往垃圾填埋场填埋。</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firstLine="480" w:firstLineChars="200"/>
        <w:jc w:val="left"/>
        <w:textAlignment w:val="auto"/>
        <w:rPr>
          <w:rFonts w:hint="eastAsia" w:ascii="Times New Roman" w:hAnsi="Times New Roman" w:cs="Times New Roman"/>
          <w:sz w:val="24"/>
          <w:szCs w:val="24"/>
          <w:lang w:val="en-US" w:eastAsia="zh-CN"/>
        </w:rPr>
      </w:pPr>
      <w:r>
        <w:rPr>
          <w:rFonts w:hint="eastAsia" w:ascii="Times New Roman" w:hAnsi="Times New Roman" w:eastAsia="宋体" w:cs="Times New Roman"/>
          <w:color w:val="000000"/>
          <w:sz w:val="24"/>
          <w:szCs w:val="24"/>
          <w:lang w:val="en-US" w:eastAsia="zh-CN"/>
        </w:rPr>
        <w:t>加强</w:t>
      </w:r>
      <w:r>
        <w:rPr>
          <w:rFonts w:hint="eastAsia" w:ascii="Times New Roman" w:hAnsi="Times New Roman" w:cs="Times New Roman"/>
          <w:sz w:val="24"/>
          <w:szCs w:val="24"/>
          <w:lang w:val="en-US" w:eastAsia="zh-CN"/>
        </w:rPr>
        <w:t>企业环境管理</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按环评要求合理布局生产设施和建设污染防治设施，建立健全生产与环境保护管理制度，实行清洁生产，全过程控制污染，保持良好的厂容厂貌。</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rPr>
          <w:rFonts w:hint="eastAsia" w:eastAsiaTheme="minorEastAsia"/>
          <w:sz w:val="24"/>
          <w:szCs w:val="24"/>
          <w:lang w:val="en-US" w:eastAsia="zh-CN"/>
        </w:rPr>
      </w:pPr>
      <w:r>
        <w:rPr>
          <w:rFonts w:hint="eastAsia"/>
          <w:sz w:val="24"/>
          <w:szCs w:val="24"/>
        </w:rPr>
        <w:t>三、项目污染物排放总量控制指标：</w:t>
      </w:r>
      <w:r>
        <w:rPr>
          <w:rFonts w:hint="eastAsia"/>
          <w:sz w:val="24"/>
          <w:szCs w:val="24"/>
          <w:lang w:val="en-US" w:eastAsia="zh-CN"/>
        </w:rPr>
        <w:t>VO</w:t>
      </w:r>
      <w:r>
        <w:rPr>
          <w:rFonts w:hint="eastAsia"/>
          <w:sz w:val="24"/>
          <w:szCs w:val="24"/>
        </w:rPr>
        <w:t>Cs：0.06t/a</w:t>
      </w:r>
      <w:r>
        <w:rPr>
          <w:rFonts w:hint="eastAsia"/>
          <w:sz w:val="24"/>
          <w:szCs w:val="24"/>
          <w:lang w:eastAsia="zh-CN"/>
        </w:rPr>
        <w:t>。</w:t>
      </w:r>
    </w:p>
    <w:p>
      <w:pPr>
        <w:spacing w:line="520" w:lineRule="exact"/>
        <w:ind w:firstLine="480" w:firstLineChars="200"/>
        <w:jc w:val="left"/>
        <w:rPr>
          <w:rFonts w:hint="eastAsia"/>
          <w:sz w:val="24"/>
          <w:szCs w:val="24"/>
        </w:rPr>
      </w:pPr>
      <w:r>
        <w:rPr>
          <w:rFonts w:hint="eastAsia" w:ascii="Times New Roman" w:hAnsi="Times New Roman" w:eastAsia="宋体" w:cs="Times New Roman"/>
          <w:color w:val="000000"/>
          <w:sz w:val="24"/>
          <w:szCs w:val="24"/>
          <w:lang w:val="en-US" w:eastAsia="zh-CN"/>
        </w:rPr>
        <w:t>四、</w:t>
      </w:r>
      <w:r>
        <w:rPr>
          <w:rFonts w:hint="eastAsia"/>
          <w:sz w:val="24"/>
          <w:szCs w:val="24"/>
          <w:lang w:eastAsia="zh-CN"/>
        </w:rPr>
        <w:t>项目建成后，在启动生产设施或实际排污之前须申请排污许可证或完成排污许可信息登记。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五、按规定办理项目竣工环境保护验收手续，经验收合格后方可投入运营。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0" w:leftChars="0" w:firstLine="480" w:firstLineChars="200"/>
        <w:jc w:val="both"/>
        <w:textAlignment w:val="auto"/>
        <w:outlineLvl w:val="9"/>
        <w:rPr>
          <w:rFonts w:hint="eastAsia"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 xml:space="preserve"> </w:t>
      </w:r>
      <w:r>
        <w:rPr>
          <w:rFonts w:hint="eastAsia" w:ascii="Times New Roman" w:hAnsi="Times New Roman" w:eastAsia="宋体" w:cs="Times New Roman"/>
          <w:b w:val="0"/>
          <w:bCs w:val="0"/>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080" w:firstLineChars="1700"/>
        <w:jc w:val="both"/>
        <w:textAlignment w:val="auto"/>
        <w:outlineLvl w:val="9"/>
        <w:rPr>
          <w:rFonts w:hint="eastAsia" w:ascii="Times New Roman" w:hAnsi="Times New Roman" w:eastAsia="宋体" w:cs="Times New Roman"/>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080" w:firstLineChars="1700"/>
        <w:jc w:val="both"/>
        <w:textAlignment w:val="auto"/>
        <w:outlineLvl w:val="9"/>
        <w:rPr>
          <w:rFonts w:hint="eastAsia" w:ascii="Times New Roman" w:hAnsi="Times New Roman" w:eastAsia="宋体" w:cs="Times New Roman"/>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080" w:firstLineChars="1700"/>
        <w:jc w:val="both"/>
        <w:textAlignment w:val="auto"/>
        <w:outlineLvl w:val="9"/>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邵阳市生态环境局</w:t>
      </w:r>
      <w:r>
        <w:rPr>
          <w:rFonts w:hint="default" w:ascii="Times New Roman" w:hAnsi="Times New Roman" w:eastAsia="宋体" w:cs="Times New Roman"/>
          <w:b w:val="0"/>
          <w:bCs w:val="0"/>
          <w:sz w:val="24"/>
          <w:szCs w:val="24"/>
          <w:lang w:val="en-US" w:eastAsia="zh-CN"/>
        </w:rPr>
        <w:t>邵东</w:t>
      </w:r>
      <w:r>
        <w:rPr>
          <w:rFonts w:hint="eastAsia" w:ascii="Times New Roman" w:hAnsi="Times New Roman" w:eastAsia="宋体" w:cs="Times New Roman"/>
          <w:b w:val="0"/>
          <w:bCs w:val="0"/>
          <w:sz w:val="24"/>
          <w:szCs w:val="24"/>
          <w:lang w:val="en-US" w:eastAsia="zh-CN"/>
        </w:rPr>
        <w:t>分</w:t>
      </w:r>
      <w:r>
        <w:rPr>
          <w:rFonts w:hint="default" w:ascii="Times New Roman" w:hAnsi="Times New Roman" w:eastAsia="宋体" w:cs="Times New Roman"/>
          <w:b w:val="0"/>
          <w:bCs w:val="0"/>
          <w:sz w:val="24"/>
          <w:szCs w:val="24"/>
          <w:lang w:val="en-US" w:eastAsia="zh-CN"/>
        </w:rPr>
        <w:t>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0" w:leftChars="0" w:firstLine="480" w:firstLineChars="200"/>
        <w:jc w:val="both"/>
        <w:textAlignment w:val="auto"/>
        <w:outlineLvl w:val="9"/>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 xml:space="preserve">                              </w:t>
      </w:r>
      <w:r>
        <w:rPr>
          <w:rFonts w:hint="eastAsia" w:ascii="Times New Roman" w:hAnsi="Times New Roman" w:eastAsia="宋体" w:cs="Times New Roman"/>
          <w:b w:val="0"/>
          <w:bCs w:val="0"/>
          <w:sz w:val="24"/>
          <w:szCs w:val="24"/>
          <w:lang w:val="en-US" w:eastAsia="zh-CN"/>
        </w:rPr>
        <w:t xml:space="preserve"> </w:t>
      </w:r>
      <w:r>
        <w:rPr>
          <w:rFonts w:hint="default" w:ascii="Times New Roman" w:hAnsi="Times New Roman" w:eastAsia="宋体" w:cs="Times New Roman"/>
          <w:b w:val="0"/>
          <w:bCs w:val="0"/>
          <w:sz w:val="24"/>
          <w:szCs w:val="24"/>
          <w:lang w:val="en-US" w:eastAsia="zh-CN"/>
        </w:rPr>
        <w:t>20</w:t>
      </w:r>
      <w:r>
        <w:rPr>
          <w:rFonts w:hint="eastAsia" w:ascii="Times New Roman" w:hAnsi="Times New Roman" w:eastAsia="宋体" w:cs="Times New Roman"/>
          <w:b w:val="0"/>
          <w:bCs w:val="0"/>
          <w:sz w:val="24"/>
          <w:szCs w:val="24"/>
          <w:lang w:val="en-US" w:eastAsia="zh-CN"/>
        </w:rPr>
        <w:t>20</w:t>
      </w:r>
      <w:r>
        <w:rPr>
          <w:rFonts w:hint="default" w:ascii="Times New Roman" w:hAnsi="Times New Roman" w:eastAsia="宋体" w:cs="Times New Roman"/>
          <w:b w:val="0"/>
          <w:bCs w:val="0"/>
          <w:sz w:val="24"/>
          <w:szCs w:val="24"/>
          <w:lang w:val="en-US" w:eastAsia="zh-CN"/>
        </w:rPr>
        <w:t>年</w:t>
      </w:r>
      <w:r>
        <w:rPr>
          <w:rFonts w:hint="eastAsia" w:ascii="Times New Roman" w:hAnsi="Times New Roman" w:eastAsia="宋体" w:cs="Times New Roman"/>
          <w:b w:val="0"/>
          <w:bCs w:val="0"/>
          <w:sz w:val="24"/>
          <w:szCs w:val="24"/>
          <w:lang w:val="en-US" w:eastAsia="zh-CN"/>
        </w:rPr>
        <w:t>12</w:t>
      </w:r>
      <w:r>
        <w:rPr>
          <w:rFonts w:hint="default" w:ascii="Times New Roman" w:hAnsi="Times New Roman" w:eastAsia="宋体" w:cs="Times New Roman"/>
          <w:b w:val="0"/>
          <w:bCs w:val="0"/>
          <w:sz w:val="24"/>
          <w:szCs w:val="24"/>
          <w:lang w:val="en-US" w:eastAsia="zh-CN"/>
        </w:rPr>
        <w:t>月</w:t>
      </w:r>
      <w:r>
        <w:rPr>
          <w:rFonts w:hint="eastAsia" w:ascii="Times New Roman" w:hAnsi="Times New Roman" w:eastAsia="宋体" w:cs="Times New Roman"/>
          <w:b w:val="0"/>
          <w:bCs w:val="0"/>
          <w:sz w:val="24"/>
          <w:szCs w:val="24"/>
          <w:lang w:val="en-US" w:eastAsia="zh-CN"/>
        </w:rPr>
        <w:t>21</w:t>
      </w:r>
      <w:r>
        <w:rPr>
          <w:rFonts w:hint="default" w:ascii="Times New Roman" w:hAnsi="Times New Roman" w:eastAsia="宋体" w:cs="Times New Roman"/>
          <w:b w:val="0"/>
          <w:bCs w:val="0"/>
          <w:sz w:val="24"/>
          <w:szCs w:val="24"/>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0" w:leftChars="0" w:firstLine="480" w:firstLineChars="200"/>
        <w:jc w:val="both"/>
        <w:textAlignment w:val="auto"/>
        <w:outlineLvl w:val="9"/>
        <w:rPr>
          <w:rFonts w:hint="default" w:ascii="Times New Roman" w:hAnsi="Times New Roman" w:eastAsia="宋体" w:cs="Times New Roman"/>
          <w:b w:val="0"/>
          <w:bCs w:val="0"/>
          <w:sz w:val="24"/>
          <w:szCs w:val="24"/>
          <w:lang w:val="en-US" w:eastAsia="zh-CN"/>
        </w:rPr>
      </w:pPr>
    </w:p>
    <w:p/>
    <w:p/>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jc w:val="left"/>
        <w:textAlignment w:val="auto"/>
        <w:outlineLvl w:val="9"/>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color w:val="000000"/>
          <w:sz w:val="24"/>
          <w:szCs w:val="24"/>
          <w:lang w:val="en-US" w:eastAsia="zh-CN"/>
        </w:rPr>
        <w:t xml:space="preserve"> 抄送：九龙岭</w:t>
      </w:r>
      <w:r>
        <w:rPr>
          <w:rFonts w:hint="default" w:ascii="Times New Roman" w:hAnsi="Times New Roman" w:eastAsia="宋体" w:cs="Times New Roman"/>
          <w:b w:val="0"/>
          <w:bCs w:val="0"/>
          <w:sz w:val="24"/>
          <w:szCs w:val="24"/>
          <w:lang w:val="en-US" w:eastAsia="zh-CN"/>
        </w:rPr>
        <w:t>镇</w:t>
      </w:r>
      <w:r>
        <w:rPr>
          <w:rFonts w:hint="eastAsia" w:ascii="Times New Roman" w:hAnsi="Times New Roman" w:eastAsia="宋体" w:cs="Times New Roman"/>
          <w:b w:val="0"/>
          <w:bCs w:val="0"/>
          <w:sz w:val="24"/>
          <w:szCs w:val="24"/>
          <w:lang w:val="en-US" w:eastAsia="zh-CN"/>
        </w:rPr>
        <w:t xml:space="preserve">人民政府    </w:t>
      </w:r>
      <w:r>
        <w:rPr>
          <w:rFonts w:hint="eastAsia" w:ascii="Times New Roman" w:hAnsi="Times New Roman" w:eastAsia="宋体" w:cs="Times New Roman"/>
          <w:color w:val="auto"/>
          <w:sz w:val="24"/>
          <w:szCs w:val="24"/>
          <w:highlight w:val="none"/>
          <w:lang w:val="en-US" w:eastAsia="zh-CN"/>
        </w:rPr>
        <w:t>湖南智盛翰海环保科技有限公司</w:t>
      </w:r>
      <w:r>
        <w:rPr>
          <w:rFonts w:hint="eastAsia" w:ascii="Times New Roman" w:hAnsi="Times New Roman" w:eastAsia="宋体" w:cs="Times New Roman"/>
          <w:b w:val="0"/>
          <w:bCs w:val="0"/>
          <w:sz w:val="24"/>
          <w:szCs w:val="24"/>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B3EA92"/>
    <w:multiLevelType w:val="singleLevel"/>
    <w:tmpl w:val="A3B3EA92"/>
    <w:lvl w:ilvl="0" w:tentative="0">
      <w:start w:val="1"/>
      <w:numFmt w:val="decimal"/>
      <w:lvlText w:val="%1."/>
      <w:lvlJc w:val="left"/>
      <w:pPr>
        <w:tabs>
          <w:tab w:val="left" w:pos="312"/>
        </w:tabs>
      </w:pPr>
    </w:lvl>
  </w:abstractNum>
  <w:abstractNum w:abstractNumId="1">
    <w:nsid w:val="69C783DA"/>
    <w:multiLevelType w:val="singleLevel"/>
    <w:tmpl w:val="69C783DA"/>
    <w:lvl w:ilvl="0" w:tentative="0">
      <w:start w:val="5"/>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773BAD"/>
    <w:rsid w:val="11140E82"/>
    <w:rsid w:val="17EA432C"/>
    <w:rsid w:val="185C42E1"/>
    <w:rsid w:val="18AB658F"/>
    <w:rsid w:val="1BD94E9A"/>
    <w:rsid w:val="1DC75EC3"/>
    <w:rsid w:val="23EE2272"/>
    <w:rsid w:val="255D2726"/>
    <w:rsid w:val="32950E8E"/>
    <w:rsid w:val="3A4E4957"/>
    <w:rsid w:val="400F409A"/>
    <w:rsid w:val="42210B3F"/>
    <w:rsid w:val="431F7B5E"/>
    <w:rsid w:val="45182827"/>
    <w:rsid w:val="48E45B21"/>
    <w:rsid w:val="5B133C45"/>
    <w:rsid w:val="5C70099E"/>
    <w:rsid w:val="64525FFF"/>
    <w:rsid w:val="6D794D98"/>
    <w:rsid w:val="749062C3"/>
    <w:rsid w:val="762513CB"/>
    <w:rsid w:val="77773BAD"/>
    <w:rsid w:val="7F632A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basedOn w:val="3"/>
    <w:unhideWhenUsed/>
    <w:qFormat/>
    <w:uiPriority w:val="99"/>
    <w:pPr>
      <w:widowControl w:val="0"/>
      <w:autoSpaceDE w:val="0"/>
      <w:autoSpaceDN w:val="0"/>
      <w:adjustRightInd w:val="0"/>
    </w:pPr>
    <w:rPr>
      <w:rFonts w:ascii="宋体" w:hAnsi="宋体"/>
      <w:color w:val="000000"/>
      <w:sz w:val="24"/>
      <w:lang w:val="en-US" w:eastAsia="zh-CN" w:bidi="ar-SA"/>
    </w:rPr>
  </w:style>
  <w:style w:type="paragraph" w:customStyle="1" w:styleId="3">
    <w:name w:val="纯文本1"/>
    <w:basedOn w:val="1"/>
    <w:qFormat/>
    <w:uiPriority w:val="0"/>
    <w:pPr>
      <w:adjustRightInd w:val="0"/>
    </w:pPr>
    <w:rPr>
      <w:rFonts w:ascii="宋体" w:hAnsi="Courier New"/>
      <w:szCs w:val="20"/>
    </w:rPr>
  </w:style>
  <w:style w:type="character" w:styleId="6">
    <w:name w:val="annotation reference"/>
    <w:basedOn w:val="5"/>
    <w:qFormat/>
    <w:uiPriority w:val="0"/>
    <w:rPr>
      <w:sz w:val="21"/>
      <w:szCs w:val="21"/>
    </w:rPr>
  </w:style>
  <w:style w:type="paragraph" w:customStyle="1" w:styleId="7">
    <w:name w:val="文"/>
    <w:basedOn w:val="1"/>
    <w:qFormat/>
    <w:uiPriority w:val="0"/>
    <w:pPr>
      <w:keepNext w:val="0"/>
      <w:keepLines w:val="0"/>
      <w:widowControl w:val="0"/>
      <w:suppressLineNumbers w:val="0"/>
      <w:spacing w:before="0" w:beforeAutospacing="0" w:after="0" w:afterAutospacing="0" w:line="500" w:lineRule="exact"/>
      <w:ind w:left="0" w:right="0" w:firstLine="560" w:firstLineChars="200"/>
      <w:jc w:val="both"/>
    </w:pPr>
    <w:rPr>
      <w:rFonts w:hint="default" w:ascii="Times New Roman" w:hAnsi="Times New Roman" w:eastAsia="宋体" w:cs="Times New Roman"/>
      <w:kern w:val="2"/>
      <w:sz w:val="28"/>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2020-12-09T02:33:00Z</dcterms:created>
  <dc:creator>Administrator</dc:creator>
  <cp:lastModifiedBy>Administrator</cp:lastModifiedBy>
  <cp:lastPrinted>2020-12-09T06:58:00Z</cp:lastPrinted>
  <dcterms:modified xsi:type="dcterms:W3CDTF">2020-12-24T08:41:39Z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