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126"/>
        <w:rPr>
          <w:rFonts w:ascii="仿宋" w:hAnsi="仿宋" w:eastAsia="仿宋" w:cs="仿宋"/>
          <w:sz w:val="20"/>
          <w:lang w:eastAsia="zh-CN"/>
        </w:rPr>
      </w:pPr>
    </w:p>
    <w:p>
      <w:pPr>
        <w:pStyle w:val="2"/>
        <w:spacing w:line="560" w:lineRule="exact"/>
        <w:rPr>
          <w:rFonts w:ascii="仿宋" w:hAnsi="仿宋" w:eastAsia="仿宋" w:cs="仿宋"/>
          <w:sz w:val="20"/>
        </w:rPr>
      </w:pPr>
    </w:p>
    <w:p>
      <w:pPr>
        <w:pStyle w:val="2"/>
        <w:spacing w:line="560" w:lineRule="exact"/>
        <w:rPr>
          <w:rFonts w:ascii="仿宋" w:hAnsi="仿宋" w:eastAsia="仿宋" w:cs="仿宋"/>
          <w:sz w:val="20"/>
        </w:rPr>
      </w:pPr>
    </w:p>
    <w:p>
      <w:pPr>
        <w:widowControl w:val="0"/>
        <w:spacing w:before="44" w:line="560" w:lineRule="exact"/>
        <w:ind w:left="986" w:hanging="986"/>
        <w:jc w:val="center"/>
        <w:rPr>
          <w:rFonts w:ascii="仿宋" w:hAnsi="仿宋" w:eastAsia="仿宋" w:cs="仿宋"/>
          <w:b/>
          <w:sz w:val="44"/>
        </w:rPr>
      </w:pPr>
      <w:r>
        <w:rPr>
          <w:rFonts w:hint="eastAsia" w:ascii="仿宋" w:hAnsi="仿宋" w:eastAsia="仿宋" w:cs="仿宋"/>
          <w:b/>
          <w:sz w:val="44"/>
        </w:rPr>
        <w:t>邵东市</w:t>
      </w:r>
      <w:r>
        <w:rPr>
          <w:rFonts w:hint="eastAsia" w:ascii="仿宋" w:hAnsi="仿宋" w:eastAsia="仿宋" w:cs="仿宋"/>
          <w:b/>
          <w:sz w:val="44"/>
          <w:lang w:eastAsia="zh-CN"/>
        </w:rPr>
        <w:t>交通运输</w:t>
      </w:r>
      <w:r>
        <w:rPr>
          <w:rFonts w:hint="eastAsia" w:ascii="仿宋" w:hAnsi="仿宋" w:eastAsia="仿宋" w:cs="仿宋"/>
          <w:b/>
          <w:sz w:val="44"/>
        </w:rPr>
        <w:t>局2021年</w:t>
      </w:r>
      <w:r>
        <w:rPr>
          <w:rFonts w:hint="eastAsia" w:ascii="仿宋" w:hAnsi="仿宋" w:eastAsia="仿宋" w:cs="仿宋"/>
          <w:b/>
          <w:sz w:val="44"/>
          <w:lang w:eastAsia="zh-CN"/>
        </w:rPr>
        <w:t>自然村通水泥路补助资金</w:t>
      </w:r>
      <w:r>
        <w:rPr>
          <w:rFonts w:hint="eastAsia" w:ascii="仿宋" w:hAnsi="仿宋" w:eastAsia="仿宋" w:cs="仿宋"/>
          <w:b/>
          <w:sz w:val="44"/>
        </w:rPr>
        <w:t>项目绩效评价报告</w:t>
      </w:r>
    </w:p>
    <w:p>
      <w:pPr>
        <w:pStyle w:val="2"/>
        <w:spacing w:line="560" w:lineRule="exact"/>
        <w:rPr>
          <w:rFonts w:ascii="仿宋" w:hAnsi="仿宋" w:eastAsia="仿宋" w:cs="仿宋"/>
          <w:b/>
          <w:sz w:val="58"/>
        </w:rPr>
      </w:pPr>
    </w:p>
    <w:p>
      <w:pPr>
        <w:pStyle w:val="2"/>
        <w:spacing w:before="4" w:line="560" w:lineRule="exact"/>
        <w:rPr>
          <w:rFonts w:ascii="仿宋" w:hAnsi="仿宋" w:eastAsia="仿宋" w:cs="仿宋"/>
          <w:b/>
          <w:sz w:val="73"/>
        </w:rPr>
      </w:pPr>
    </w:p>
    <w:p>
      <w:pPr>
        <w:pStyle w:val="2"/>
        <w:spacing w:before="4" w:line="560" w:lineRule="exact"/>
        <w:rPr>
          <w:rFonts w:ascii="仿宋" w:hAnsi="仿宋" w:eastAsia="仿宋" w:cs="仿宋"/>
          <w:b/>
          <w:sz w:val="73"/>
          <w:lang w:eastAsia="zh-CN"/>
        </w:rPr>
      </w:pPr>
      <w:r>
        <w:rPr>
          <w:rFonts w:hint="eastAsia" w:ascii="仿宋" w:hAnsi="仿宋" w:eastAsia="仿宋" w:cs="仿宋"/>
          <w:b/>
          <w:sz w:val="73"/>
          <w:lang w:eastAsia="zh-CN"/>
        </w:rPr>
        <w:t xml:space="preserve">     </w:t>
      </w:r>
    </w:p>
    <w:p>
      <w:pPr>
        <w:pStyle w:val="2"/>
        <w:spacing w:before="4" w:line="560" w:lineRule="exact"/>
        <w:rPr>
          <w:rFonts w:ascii="仿宋" w:hAnsi="仿宋" w:eastAsia="仿宋" w:cs="仿宋"/>
          <w:b/>
          <w:sz w:val="73"/>
          <w:lang w:eastAsia="zh-CN"/>
        </w:rPr>
      </w:pPr>
    </w:p>
    <w:tbl>
      <w:tblPr>
        <w:tblStyle w:val="39"/>
        <w:tblW w:w="0" w:type="auto"/>
        <w:tblInd w:w="1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3" w:type="dxa"/>
            <w:tcBorders>
              <w:top w:val="nil"/>
              <w:left w:val="nil"/>
              <w:bottom w:val="nil"/>
              <w:right w:val="nil"/>
            </w:tcBorders>
            <w:vAlign w:val="bottom"/>
          </w:tcPr>
          <w:p>
            <w:pPr>
              <w:pStyle w:val="2"/>
              <w:spacing w:before="4" w:line="560" w:lineRule="exact"/>
              <w:jc w:val="right"/>
              <w:rPr>
                <w:rFonts w:ascii="仿宋" w:hAnsi="仿宋" w:eastAsia="仿宋" w:cs="仿宋"/>
                <w:b/>
                <w:sz w:val="73"/>
                <w:lang w:eastAsia="zh-CN"/>
              </w:rPr>
            </w:pPr>
            <w:r>
              <w:rPr>
                <w:rFonts w:hint="eastAsia" w:ascii="仿宋" w:hAnsi="仿宋" w:eastAsia="仿宋" w:cs="仿宋"/>
                <w:w w:val="95"/>
                <w:lang w:eastAsia="zh-CN"/>
              </w:rPr>
              <w:t>评价单位：</w:t>
            </w:r>
          </w:p>
        </w:tc>
        <w:tc>
          <w:tcPr>
            <w:tcW w:w="5583" w:type="dxa"/>
            <w:tcBorders>
              <w:top w:val="nil"/>
              <w:left w:val="nil"/>
              <w:bottom w:val="single" w:color="auto" w:sz="4" w:space="0"/>
              <w:right w:val="nil"/>
            </w:tcBorders>
            <w:vAlign w:val="bottom"/>
          </w:tcPr>
          <w:p>
            <w:pPr>
              <w:pStyle w:val="2"/>
              <w:spacing w:before="4" w:line="560" w:lineRule="exact"/>
              <w:rPr>
                <w:rFonts w:ascii="仿宋" w:hAnsi="仿宋" w:eastAsia="仿宋" w:cs="仿宋"/>
                <w:b/>
                <w:sz w:val="73"/>
                <w:lang w:eastAsia="zh-CN"/>
              </w:rPr>
            </w:pPr>
            <w:r>
              <w:rPr>
                <w:rFonts w:hint="eastAsia" w:ascii="仿宋" w:hAnsi="仿宋" w:eastAsia="仿宋" w:cs="仿宋"/>
                <w:w w:val="95"/>
                <w:lang w:eastAsia="zh-CN"/>
              </w:rPr>
              <w:t xml:space="preserve">湖南国升联合会计师事务所（普通合伙）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733" w:type="dxa"/>
            <w:tcBorders>
              <w:top w:val="nil"/>
              <w:left w:val="nil"/>
              <w:bottom w:val="nil"/>
              <w:right w:val="nil"/>
            </w:tcBorders>
            <w:vAlign w:val="bottom"/>
          </w:tcPr>
          <w:p>
            <w:pPr>
              <w:pStyle w:val="2"/>
              <w:spacing w:before="4" w:line="560" w:lineRule="exact"/>
              <w:jc w:val="right"/>
              <w:rPr>
                <w:rFonts w:ascii="仿宋" w:hAnsi="仿宋" w:eastAsia="仿宋" w:cs="仿宋"/>
                <w:b/>
                <w:sz w:val="73"/>
                <w:lang w:eastAsia="zh-CN"/>
              </w:rPr>
            </w:pPr>
            <w:r>
              <w:rPr>
                <w:rFonts w:hint="eastAsia" w:ascii="仿宋" w:hAnsi="仿宋" w:eastAsia="仿宋" w:cs="仿宋"/>
                <w:w w:val="95"/>
                <w:lang w:eastAsia="zh-CN"/>
              </w:rPr>
              <w:t>受评单位：</w:t>
            </w:r>
          </w:p>
        </w:tc>
        <w:tc>
          <w:tcPr>
            <w:tcW w:w="5583" w:type="dxa"/>
            <w:tcBorders>
              <w:top w:val="single" w:color="auto" w:sz="4" w:space="0"/>
              <w:left w:val="nil"/>
              <w:bottom w:val="single" w:color="auto" w:sz="4" w:space="0"/>
              <w:right w:val="nil"/>
            </w:tcBorders>
            <w:vAlign w:val="bottom"/>
          </w:tcPr>
          <w:p>
            <w:pPr>
              <w:pStyle w:val="2"/>
              <w:spacing w:before="4" w:line="560" w:lineRule="exact"/>
              <w:rPr>
                <w:rFonts w:ascii="仿宋" w:hAnsi="仿宋" w:eastAsia="仿宋" w:cs="仿宋"/>
                <w:w w:val="95"/>
                <w:lang w:eastAsia="zh-CN"/>
              </w:rPr>
            </w:pPr>
            <w:r>
              <w:rPr>
                <w:rFonts w:hint="eastAsia" w:ascii="仿宋" w:hAnsi="仿宋" w:eastAsia="仿宋" w:cs="仿宋"/>
                <w:w w:val="95"/>
                <w:lang w:eastAsia="zh-CN"/>
              </w:rPr>
              <w:t xml:space="preserve">邵东市交通运输局          </w:t>
            </w:r>
          </w:p>
        </w:tc>
      </w:tr>
    </w:tbl>
    <w:p>
      <w:pPr>
        <w:pStyle w:val="2"/>
        <w:spacing w:line="560" w:lineRule="exact"/>
        <w:rPr>
          <w:rFonts w:ascii="仿宋" w:hAnsi="仿宋" w:eastAsia="仿宋" w:cs="仿宋"/>
          <w:sz w:val="20"/>
          <w:lang w:eastAsia="zh-CN"/>
        </w:rPr>
      </w:pPr>
    </w:p>
    <w:p>
      <w:pPr>
        <w:spacing w:line="560" w:lineRule="exact"/>
        <w:rPr>
          <w:rFonts w:ascii="仿宋" w:hAnsi="仿宋" w:eastAsia="仿宋" w:cs="仿宋"/>
          <w:lang w:eastAsia="zh-CN"/>
        </w:rPr>
      </w:pPr>
    </w:p>
    <w:p>
      <w:pPr>
        <w:pStyle w:val="2"/>
        <w:spacing w:line="560" w:lineRule="exact"/>
        <w:rPr>
          <w:rFonts w:ascii="仿宋" w:hAnsi="仿宋" w:eastAsia="仿宋" w:cs="仿宋"/>
          <w:lang w:eastAsia="zh-CN"/>
        </w:rPr>
      </w:pPr>
    </w:p>
    <w:p>
      <w:pPr>
        <w:spacing w:line="560" w:lineRule="exact"/>
        <w:rPr>
          <w:rFonts w:ascii="仿宋" w:hAnsi="仿宋" w:eastAsia="仿宋" w:cs="仿宋"/>
          <w:lang w:eastAsia="zh-CN"/>
        </w:rPr>
      </w:pPr>
    </w:p>
    <w:p>
      <w:pPr>
        <w:pStyle w:val="2"/>
        <w:spacing w:line="560" w:lineRule="exact"/>
        <w:rPr>
          <w:rFonts w:ascii="仿宋" w:hAnsi="仿宋" w:eastAsia="仿宋" w:cs="仿宋"/>
          <w:lang w:eastAsia="zh-CN"/>
        </w:rPr>
      </w:pPr>
    </w:p>
    <w:p>
      <w:pPr>
        <w:pStyle w:val="2"/>
        <w:spacing w:line="560" w:lineRule="exact"/>
        <w:rPr>
          <w:rFonts w:ascii="仿宋" w:hAnsi="仿宋" w:eastAsia="仿宋" w:cs="仿宋"/>
          <w:sz w:val="20"/>
        </w:rPr>
      </w:pPr>
    </w:p>
    <w:p>
      <w:pPr>
        <w:pStyle w:val="2"/>
        <w:spacing w:line="560" w:lineRule="exact"/>
        <w:rPr>
          <w:rFonts w:ascii="仿宋" w:hAnsi="仿宋" w:eastAsia="仿宋" w:cs="仿宋"/>
          <w:sz w:val="20"/>
        </w:rPr>
      </w:pPr>
    </w:p>
    <w:p>
      <w:pPr>
        <w:pStyle w:val="2"/>
        <w:spacing w:before="2" w:line="560" w:lineRule="exact"/>
        <w:rPr>
          <w:rFonts w:ascii="仿宋" w:hAnsi="仿宋" w:eastAsia="仿宋" w:cs="仿宋"/>
          <w:sz w:val="27"/>
        </w:rPr>
      </w:pPr>
    </w:p>
    <w:p>
      <w:pPr>
        <w:pStyle w:val="2"/>
        <w:spacing w:before="54" w:line="560" w:lineRule="exact"/>
        <w:ind w:left="69" w:right="40"/>
        <w:jc w:val="center"/>
        <w:rPr>
          <w:rFonts w:ascii="仿宋" w:hAnsi="仿宋" w:eastAsia="仿宋" w:cs="仿宋"/>
        </w:rPr>
      </w:pPr>
      <w:r>
        <w:rPr>
          <w:rFonts w:hint="eastAsia" w:ascii="仿宋" w:hAnsi="仿宋" w:eastAsia="仿宋" w:cs="仿宋"/>
        </w:rPr>
        <w:t>二〇二</w:t>
      </w:r>
      <w:r>
        <w:rPr>
          <w:rFonts w:hint="eastAsia" w:ascii="仿宋" w:hAnsi="仿宋" w:eastAsia="仿宋" w:cs="仿宋"/>
          <w:lang w:eastAsia="zh-CN"/>
        </w:rPr>
        <w:t>二</w:t>
      </w:r>
      <w:r>
        <w:rPr>
          <w:rFonts w:hint="eastAsia" w:ascii="仿宋" w:hAnsi="仿宋" w:eastAsia="仿宋" w:cs="仿宋"/>
        </w:rPr>
        <w:t>年</w:t>
      </w:r>
      <w:r>
        <w:rPr>
          <w:rFonts w:hint="eastAsia" w:ascii="仿宋" w:hAnsi="仿宋" w:eastAsia="仿宋" w:cs="仿宋"/>
          <w:lang w:eastAsia="zh-CN"/>
        </w:rPr>
        <w:t>十</w:t>
      </w:r>
      <w:r>
        <w:rPr>
          <w:rFonts w:hint="eastAsia" w:ascii="仿宋" w:hAnsi="仿宋" w:eastAsia="仿宋" w:cs="仿宋"/>
        </w:rPr>
        <w:t>月</w:t>
      </w:r>
    </w:p>
    <w:p>
      <w:pPr>
        <w:spacing w:line="560" w:lineRule="exact"/>
        <w:jc w:val="center"/>
        <w:rPr>
          <w:rFonts w:ascii="仿宋" w:hAnsi="仿宋" w:eastAsia="仿宋" w:cs="仿宋"/>
        </w:rPr>
        <w:sectPr>
          <w:pgSz w:w="11911" w:h="16838"/>
          <w:pgMar w:top="1519" w:right="1463" w:bottom="1179" w:left="1463" w:header="0" w:footer="986" w:gutter="0"/>
          <w:cols w:space="720" w:num="1"/>
        </w:sectPr>
      </w:pPr>
    </w:p>
    <w:p>
      <w:pPr>
        <w:pStyle w:val="2"/>
        <w:spacing w:after="0" w:line="56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邵东市交通运输局2021年自然村通水泥路补助资金项目绩效评价报告</w:t>
      </w:r>
    </w:p>
    <w:p>
      <w:pPr>
        <w:pStyle w:val="2"/>
        <w:spacing w:after="0" w:line="560" w:lineRule="exact"/>
        <w:jc w:val="center"/>
        <w:rPr>
          <w:rFonts w:ascii="仿宋" w:hAnsi="仿宋" w:eastAsia="仿宋" w:cs="仿宋"/>
          <w:b/>
          <w:bCs/>
          <w:sz w:val="44"/>
          <w:szCs w:val="44"/>
          <w:lang w:eastAsia="zh-CN"/>
        </w:rPr>
      </w:pP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为进一步加强财政预算资金编制的科学化、精细化，提高预算资金分配决策的科学性、公开性、公正性，切实做好</w:t>
      </w:r>
      <w:r>
        <w:rPr>
          <w:rFonts w:hint="eastAsia" w:ascii="仿宋" w:hAnsi="仿宋" w:eastAsia="仿宋" w:cs="仿宋"/>
          <w:sz w:val="29"/>
          <w:szCs w:val="29"/>
          <w:lang w:eastAsia="zh-CN"/>
        </w:rPr>
        <w:t>邵东市2021</w:t>
      </w:r>
      <w:r>
        <w:rPr>
          <w:rFonts w:hint="eastAsia" w:ascii="仿宋" w:hAnsi="仿宋" w:eastAsia="仿宋" w:cs="仿宋"/>
          <w:sz w:val="29"/>
          <w:szCs w:val="29"/>
        </w:rPr>
        <w:t>年度的重点项目绩效评价工作，根据《中华人民共和国预算法》、《财政部关于印发&lt;中央对地方专项转移支付绩效目标管理办法&gt;的通知》（财预〔2015〕163号）、《中共中央国务院关于全面实施预算绩效管理的意见》（中发〔2018〕34号）、《中共湖南省委办公厅湖南省人民政府办公厅关于全面实施预算绩效管理的实施意见》（湘办发〔2019〕10号）和《湖南省财政厅关于印发湖南省预算支出绩效评价管理办法的通知》（湘财绩〔2020〕7号）等有关文件精神，为拓宽预算绩效管评价范围，加快建成全方位、全过程、全覆盖的预算绩效管理体系，按照《邵东市财政局关于开展2021年度财政支出重点项目绩效评价工作的通知》（邵财绩〔2022〕3号）要求，邵东市财政局委托湖南国升联合会计师事务所遵循“科学性、规范性、客观性和公正性”的原则，对邵东市交通运输局</w:t>
      </w:r>
      <w:r>
        <w:rPr>
          <w:rFonts w:hint="eastAsia" w:ascii="仿宋" w:hAnsi="仿宋" w:eastAsia="仿宋" w:cs="仿宋"/>
          <w:sz w:val="29"/>
          <w:szCs w:val="29"/>
          <w:lang w:eastAsia="zh-CN"/>
        </w:rPr>
        <w:t>2021年</w:t>
      </w:r>
      <w:r>
        <w:rPr>
          <w:rFonts w:hint="eastAsia" w:ascii="仿宋" w:hAnsi="仿宋" w:eastAsia="仿宋" w:cs="仿宋"/>
          <w:sz w:val="29"/>
          <w:szCs w:val="29"/>
        </w:rPr>
        <w:t>实施的自然村通水泥路补助资金项目进行绩效重点评价，现将评价情况报告如下：</w:t>
      </w:r>
    </w:p>
    <w:p>
      <w:pPr>
        <w:pStyle w:val="2"/>
        <w:numPr>
          <w:ilvl w:val="0"/>
          <w:numId w:val="7"/>
        </w:numPr>
        <w:spacing w:after="0" w:line="560" w:lineRule="exact"/>
        <w:ind w:left="0" w:firstLine="562" w:firstLineChars="200"/>
        <w:jc w:val="both"/>
        <w:outlineLvl w:val="0"/>
        <w:rPr>
          <w:rFonts w:ascii="仿宋" w:hAnsi="仿宋" w:eastAsia="仿宋" w:cs="仿宋"/>
          <w:b/>
          <w:bCs/>
          <w:sz w:val="28"/>
          <w:szCs w:val="28"/>
          <w:lang w:eastAsia="zh-CN"/>
        </w:rPr>
      </w:pPr>
      <w:bookmarkStart w:id="0" w:name="_Toc31964"/>
      <w:r>
        <w:rPr>
          <w:rFonts w:hint="eastAsia" w:ascii="仿宋" w:hAnsi="仿宋" w:eastAsia="仿宋" w:cs="仿宋"/>
          <w:b/>
          <w:bCs/>
          <w:sz w:val="28"/>
          <w:szCs w:val="28"/>
        </w:rPr>
        <w:t>项目基本情况</w:t>
      </w:r>
      <w:bookmarkEnd w:id="0"/>
      <w:r>
        <w:rPr>
          <w:rFonts w:hint="eastAsia" w:ascii="仿宋" w:hAnsi="仿宋" w:eastAsia="仿宋" w:cs="仿宋"/>
          <w:b/>
          <w:bCs/>
          <w:sz w:val="28"/>
          <w:szCs w:val="28"/>
          <w:lang w:eastAsia="zh-CN"/>
        </w:rPr>
        <w:t xml:space="preserve"> </w:t>
      </w:r>
    </w:p>
    <w:p>
      <w:pPr>
        <w:spacing w:line="560" w:lineRule="exact"/>
        <w:ind w:firstLine="422" w:firstLineChars="150"/>
        <w:outlineLvl w:val="1"/>
        <w:rPr>
          <w:rFonts w:ascii="仿宋" w:hAnsi="仿宋" w:eastAsia="仿宋" w:cs="仿宋"/>
          <w:b/>
          <w:bCs/>
          <w:sz w:val="28"/>
          <w:szCs w:val="28"/>
          <w:lang w:eastAsia="zh-CN"/>
        </w:rPr>
      </w:pPr>
      <w:bookmarkStart w:id="1" w:name="_Toc28211"/>
      <w:r>
        <w:rPr>
          <w:rFonts w:hint="eastAsia" w:ascii="仿宋" w:hAnsi="仿宋" w:eastAsia="仿宋" w:cs="仿宋"/>
          <w:b/>
          <w:bCs/>
          <w:sz w:val="28"/>
          <w:szCs w:val="28"/>
          <w:lang w:eastAsia="zh-CN"/>
        </w:rPr>
        <w:t>（一）项目概况</w:t>
      </w:r>
      <w:bookmarkEnd w:id="1"/>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9"/>
          <w:szCs w:val="29"/>
        </w:rPr>
        <w:t>农村公路是服务“三农”的公益性基础设施，是打赢脱贫攻坚战、实施乡村振兴战略的重要抓手。以习近平新时代中国特色社会主义思想为指导，全面贯彻党的十九大精神，认真落实习近平总书记关于“四好农村路”的重要指示精神和党中央、国务院决策部署，践行以人民为中心的发展思想，紧紧围绕打赢脱贫攻坚战、实施乡村振兴战略和统筹城乡发展，以质量为本、安全至上、自然和谐、绿色发展为原则，深化农村公路管理养护体制改革，加强农村公路与农村经济社会发展统筹协调，形成上下联动、密切配合、齐抓共管的工作局面，推动“四好农村路”高质量发展，为广大农民群众致富奔小康、加快推进农业农村现代化提供更好保障。</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根据</w:t>
      </w:r>
      <w:r>
        <w:rPr>
          <w:rFonts w:hint="eastAsia" w:ascii="仿宋" w:hAnsi="仿宋" w:eastAsia="仿宋" w:cs="仿宋"/>
          <w:sz w:val="29"/>
          <w:szCs w:val="29"/>
          <w:lang w:eastAsia="zh-CN"/>
        </w:rPr>
        <w:t>湖南人民政府办公厅关于印发《湖南省脱贫攻坚自然村通（沥青）路建设实施方案》的通知、邵阳市人民政府办公室关于印发《邵阳市脱贫攻坚自然村通水泥（沥青）路建设实施方案》的通知、邵东县人民政府办公室关于印发《邵东县脱贫攻坚自然村通水泥（沥青）路建设实施方案》的通知</w:t>
      </w:r>
      <w:r>
        <w:rPr>
          <w:rFonts w:hint="eastAsia" w:ascii="仿宋" w:hAnsi="仿宋" w:eastAsia="仿宋" w:cs="仿宋"/>
          <w:sz w:val="29"/>
          <w:szCs w:val="29"/>
        </w:rPr>
        <w:t>等文件的要求，给予</w:t>
      </w:r>
      <w:r>
        <w:rPr>
          <w:rFonts w:hint="eastAsia" w:ascii="仿宋" w:hAnsi="仿宋" w:eastAsia="仿宋" w:cs="仿宋"/>
          <w:sz w:val="29"/>
          <w:szCs w:val="29"/>
          <w:lang w:eastAsia="zh-CN"/>
        </w:rPr>
        <w:t>项目</w:t>
      </w:r>
      <w:r>
        <w:rPr>
          <w:rFonts w:hint="eastAsia" w:ascii="仿宋" w:hAnsi="仿宋" w:eastAsia="仿宋" w:cs="仿宋"/>
          <w:sz w:val="29"/>
          <w:szCs w:val="29"/>
        </w:rPr>
        <w:t>立项。</w:t>
      </w:r>
    </w:p>
    <w:p>
      <w:pPr>
        <w:shd w:val="clear" w:color="auto" w:fill="FFFFFF"/>
        <w:spacing w:line="560" w:lineRule="exact"/>
        <w:ind w:firstLine="585"/>
        <w:rPr>
          <w:rFonts w:ascii="仿宋" w:hAnsi="仿宋" w:eastAsia="仿宋" w:cs="仿宋"/>
          <w:sz w:val="24"/>
          <w:szCs w:val="24"/>
        </w:rPr>
      </w:pPr>
      <w:r>
        <w:rPr>
          <w:rFonts w:hint="eastAsia" w:ascii="仿宋" w:hAnsi="仿宋" w:eastAsia="仿宋" w:cs="仿宋"/>
          <w:sz w:val="29"/>
          <w:szCs w:val="29"/>
        </w:rPr>
        <w:t>2.项目设立依据</w:t>
      </w:r>
    </w:p>
    <w:p>
      <w:pPr>
        <w:shd w:val="clear" w:color="auto" w:fill="FFFFFF"/>
        <w:spacing w:line="560" w:lineRule="exact"/>
        <w:ind w:firstLine="585"/>
        <w:rPr>
          <w:rFonts w:ascii="仿宋" w:hAnsi="仿宋" w:eastAsia="仿宋" w:cs="仿宋"/>
          <w:sz w:val="29"/>
          <w:szCs w:val="29"/>
          <w:lang w:eastAsia="zh-CN"/>
        </w:rPr>
      </w:pPr>
      <w:r>
        <w:rPr>
          <w:rFonts w:hint="eastAsia" w:ascii="仿宋" w:hAnsi="仿宋" w:eastAsia="仿宋" w:cs="仿宋"/>
          <w:sz w:val="29"/>
          <w:szCs w:val="29"/>
          <w:lang w:eastAsia="zh-CN"/>
        </w:rPr>
        <w:t>邵东市</w:t>
      </w:r>
      <w:r>
        <w:rPr>
          <w:rFonts w:hint="eastAsia" w:ascii="仿宋" w:hAnsi="仿宋" w:eastAsia="仿宋" w:cs="仿宋"/>
          <w:sz w:val="29"/>
          <w:szCs w:val="29"/>
        </w:rPr>
        <w:t>自然村通水泥路补助资金项目属</w:t>
      </w:r>
      <w:r>
        <w:rPr>
          <w:rFonts w:hint="eastAsia" w:ascii="仿宋" w:hAnsi="仿宋" w:eastAsia="仿宋" w:cs="仿宋"/>
          <w:sz w:val="29"/>
          <w:szCs w:val="29"/>
          <w:lang w:eastAsia="zh-CN"/>
        </w:rPr>
        <w:t>于邵东市</w:t>
      </w:r>
      <w:r>
        <w:rPr>
          <w:rFonts w:hint="eastAsia" w:ascii="仿宋" w:hAnsi="仿宋" w:eastAsia="仿宋" w:cs="仿宋"/>
          <w:sz w:val="29"/>
          <w:szCs w:val="29"/>
        </w:rPr>
        <w:t>的基础设施建设工程，是</w:t>
      </w:r>
      <w:r>
        <w:rPr>
          <w:rFonts w:hint="eastAsia" w:ascii="仿宋" w:hAnsi="仿宋" w:eastAsia="仿宋" w:cs="仿宋"/>
          <w:sz w:val="29"/>
          <w:szCs w:val="29"/>
          <w:lang w:eastAsia="zh-CN"/>
        </w:rPr>
        <w:t>农村村民</w:t>
      </w:r>
      <w:r>
        <w:rPr>
          <w:rFonts w:hint="eastAsia" w:ascii="仿宋" w:hAnsi="仿宋" w:eastAsia="仿宋" w:cs="仿宋"/>
          <w:sz w:val="29"/>
          <w:szCs w:val="29"/>
        </w:rPr>
        <w:t>生活、物资运输的重要地方经济通道</w:t>
      </w:r>
      <w:r>
        <w:rPr>
          <w:rFonts w:hint="eastAsia" w:ascii="仿宋" w:hAnsi="仿宋" w:eastAsia="仿宋" w:cs="仿宋"/>
          <w:sz w:val="29"/>
          <w:szCs w:val="29"/>
          <w:lang w:eastAsia="zh-CN"/>
        </w:rPr>
        <w:t>，为扎实推进自然村通水泥路补助资金项目建设实施，为做好邵东市</w:t>
      </w:r>
      <w:r>
        <w:rPr>
          <w:rFonts w:hint="eastAsia" w:ascii="仿宋" w:hAnsi="仿宋" w:eastAsia="仿宋" w:cs="仿宋"/>
          <w:sz w:val="29"/>
          <w:szCs w:val="29"/>
        </w:rPr>
        <w:t>自然村通水泥路补</w:t>
      </w:r>
      <w:r>
        <w:rPr>
          <w:rFonts w:hint="eastAsia" w:ascii="仿宋" w:hAnsi="仿宋" w:eastAsia="仿宋" w:cs="仿宋"/>
          <w:sz w:val="29"/>
          <w:szCs w:val="29"/>
          <w:lang w:eastAsia="zh-CN"/>
        </w:rPr>
        <w:t>助资金项</w:t>
      </w:r>
      <w:r>
        <w:rPr>
          <w:rFonts w:hint="eastAsia" w:ascii="仿宋" w:hAnsi="仿宋" w:eastAsia="仿宋" w:cs="仿宋"/>
          <w:sz w:val="29"/>
          <w:szCs w:val="29"/>
        </w:rPr>
        <w:t>目</w:t>
      </w:r>
      <w:r>
        <w:rPr>
          <w:rFonts w:hint="eastAsia" w:ascii="仿宋" w:hAnsi="仿宋" w:eastAsia="仿宋" w:cs="仿宋"/>
          <w:sz w:val="29"/>
          <w:szCs w:val="29"/>
          <w:lang w:eastAsia="zh-CN"/>
        </w:rPr>
        <w:t>工作，保障公路安全畅通,根据《湖南省财政厅关于下达2021第一（二）批地方政府新增债务限额的通知》及邵东县人民政府办公室关于印发《邵东县脱贫攻坚自然村通水泥（沥青）路建设实施方案》，明确了邵东市2021年</w:t>
      </w:r>
      <w:r>
        <w:rPr>
          <w:rFonts w:hint="eastAsia" w:ascii="仿宋" w:hAnsi="仿宋" w:eastAsia="仿宋" w:cs="仿宋"/>
          <w:sz w:val="29"/>
          <w:szCs w:val="29"/>
        </w:rPr>
        <w:t>自然村通水泥路补助资金项目</w:t>
      </w:r>
      <w:r>
        <w:rPr>
          <w:rFonts w:hint="eastAsia" w:ascii="仿宋" w:hAnsi="仿宋" w:eastAsia="仿宋" w:cs="仿宋"/>
          <w:sz w:val="29"/>
          <w:szCs w:val="29"/>
          <w:lang w:eastAsia="zh-CN"/>
        </w:rPr>
        <w:t>工程计划，根据该文件立项、立项依据符合相关规划和政府决策并与部门职责密切相关，项目的申请、设立过程符合相关要求。</w:t>
      </w:r>
    </w:p>
    <w:p>
      <w:pPr>
        <w:shd w:val="clear" w:color="auto" w:fill="FFFFFF"/>
        <w:spacing w:line="560" w:lineRule="exact"/>
        <w:ind w:firstLine="585"/>
        <w:rPr>
          <w:rFonts w:ascii="仿宋" w:hAnsi="仿宋" w:eastAsia="仿宋" w:cs="仿宋"/>
          <w:sz w:val="24"/>
          <w:szCs w:val="24"/>
        </w:rPr>
      </w:pPr>
      <w:r>
        <w:rPr>
          <w:rFonts w:hint="eastAsia" w:ascii="仿宋" w:hAnsi="仿宋" w:eastAsia="仿宋" w:cs="仿宋"/>
          <w:sz w:val="29"/>
          <w:szCs w:val="29"/>
        </w:rPr>
        <w:t>3. 项目实施情况</w:t>
      </w:r>
    </w:p>
    <w:p>
      <w:pPr>
        <w:shd w:val="clear" w:color="auto" w:fill="FFFFFF"/>
        <w:spacing w:line="560" w:lineRule="exact"/>
        <w:ind w:firstLine="615"/>
        <w:rPr>
          <w:rFonts w:ascii="仿宋" w:hAnsi="仿宋" w:eastAsia="仿宋" w:cs="仿宋"/>
          <w:sz w:val="24"/>
          <w:szCs w:val="24"/>
        </w:rPr>
      </w:pPr>
      <w:r>
        <w:rPr>
          <w:rFonts w:hint="eastAsia" w:ascii="仿宋" w:hAnsi="仿宋" w:eastAsia="仿宋" w:cs="仿宋"/>
          <w:sz w:val="29"/>
          <w:szCs w:val="29"/>
        </w:rPr>
        <w:t>为了进一步加强自然村通水泥路补助资金项目管理,保障通村公路完好畅通,促进农村经济和社会发展,</w:t>
      </w:r>
      <w:r>
        <w:rPr>
          <w:rFonts w:hint="eastAsia" w:ascii="仿宋" w:hAnsi="仿宋" w:eastAsia="仿宋" w:cs="仿宋"/>
          <w:sz w:val="29"/>
          <w:szCs w:val="29"/>
          <w:lang w:eastAsia="zh-CN"/>
        </w:rPr>
        <w:t>邵东市交通运输局</w:t>
      </w:r>
      <w:r>
        <w:rPr>
          <w:rFonts w:hint="eastAsia" w:ascii="仿宋" w:hAnsi="仿宋" w:eastAsia="仿宋" w:cs="仿宋"/>
          <w:sz w:val="29"/>
          <w:szCs w:val="29"/>
        </w:rPr>
        <w:t>坚持以科学发展观为指导，落实省、市的工作要求，坚持“建、管、养”并重的原则，</w:t>
      </w:r>
      <w:r>
        <w:rPr>
          <w:rFonts w:hint="eastAsia" w:ascii="仿宋" w:hAnsi="仿宋" w:eastAsia="仿宋" w:cs="仿宋"/>
          <w:sz w:val="29"/>
          <w:szCs w:val="29"/>
          <w:lang w:eastAsia="zh-CN"/>
        </w:rPr>
        <w:t>按照“乡道乡管、村道村管”的原则 ，</w:t>
      </w:r>
      <w:r>
        <w:rPr>
          <w:rFonts w:hint="eastAsia" w:ascii="仿宋" w:hAnsi="仿宋" w:eastAsia="仿宋" w:cs="仿宋"/>
          <w:sz w:val="29"/>
          <w:szCs w:val="29"/>
        </w:rPr>
        <w:t>明确区、镇（街道）、村三级政府</w:t>
      </w:r>
      <w:r>
        <w:rPr>
          <w:rFonts w:hint="eastAsia" w:ascii="仿宋" w:hAnsi="仿宋" w:eastAsia="仿宋" w:cs="仿宋"/>
          <w:sz w:val="29"/>
          <w:szCs w:val="29"/>
          <w:lang w:eastAsia="zh-CN"/>
        </w:rPr>
        <w:t>采取“市级组织、县负主责，乡镇（街道、场）村参与，统一建议”的模式，由指挥部统筹推进自然村通水泥（沥青）路建设工作，负责指导、监督、检查、考核项目建设工作；编制计划、管理资金、质量安全监督、计量款拨付等</w:t>
      </w:r>
      <w:r>
        <w:rPr>
          <w:rFonts w:hint="eastAsia" w:ascii="仿宋" w:hAnsi="仿宋" w:eastAsia="仿宋" w:cs="仿宋"/>
          <w:sz w:val="29"/>
          <w:szCs w:val="29"/>
        </w:rPr>
        <w:t>。</w:t>
      </w:r>
      <w:r>
        <w:rPr>
          <w:rFonts w:hint="eastAsia" w:ascii="仿宋" w:hAnsi="仿宋" w:eastAsia="仿宋" w:cs="仿宋"/>
          <w:sz w:val="29"/>
          <w:szCs w:val="29"/>
          <w:lang w:eastAsia="zh-CN"/>
        </w:rPr>
        <w:t>各级部门</w:t>
      </w:r>
      <w:r>
        <w:rPr>
          <w:rFonts w:hint="eastAsia" w:ascii="仿宋" w:hAnsi="仿宋" w:eastAsia="仿宋" w:cs="仿宋"/>
          <w:sz w:val="29"/>
          <w:szCs w:val="29"/>
        </w:rPr>
        <w:t>严格按照相关规定，明确责任，合理分工，密切协作，为项目顺利实施提供保障。</w:t>
      </w:r>
    </w:p>
    <w:p>
      <w:pPr>
        <w:pStyle w:val="2"/>
        <w:spacing w:line="560" w:lineRule="exact"/>
        <w:ind w:firstLine="580" w:firstLineChars="200"/>
        <w:rPr>
          <w:rFonts w:ascii="仿宋" w:hAnsi="仿宋" w:eastAsia="仿宋" w:cs="仿宋"/>
          <w:sz w:val="24"/>
          <w:szCs w:val="24"/>
        </w:rPr>
      </w:pPr>
      <w:r>
        <w:rPr>
          <w:rFonts w:hint="eastAsia" w:ascii="仿宋" w:hAnsi="仿宋" w:eastAsia="仿宋" w:cs="仿宋"/>
          <w:sz w:val="29"/>
          <w:szCs w:val="29"/>
        </w:rPr>
        <w:t>4.资金来源及使用情况</w:t>
      </w:r>
    </w:p>
    <w:p>
      <w:pPr>
        <w:shd w:val="clear" w:color="auto" w:fill="FFFFFF"/>
        <w:spacing w:line="560" w:lineRule="exact"/>
        <w:ind w:firstLine="585"/>
        <w:rPr>
          <w:rFonts w:ascii="仿宋" w:hAnsi="仿宋" w:eastAsia="仿宋" w:cs="仿宋"/>
          <w:sz w:val="24"/>
          <w:szCs w:val="24"/>
        </w:rPr>
      </w:pPr>
      <w:r>
        <w:rPr>
          <w:rFonts w:hint="eastAsia" w:ascii="仿宋" w:hAnsi="仿宋" w:eastAsia="仿宋" w:cs="仿宋"/>
          <w:sz w:val="29"/>
          <w:szCs w:val="29"/>
        </w:rPr>
        <w:t>（1）资金来源</w:t>
      </w:r>
    </w:p>
    <w:p>
      <w:pPr>
        <w:shd w:val="clear" w:color="auto" w:fill="FFFFFF"/>
        <w:spacing w:line="560" w:lineRule="exact"/>
        <w:ind w:firstLine="615"/>
        <w:rPr>
          <w:rFonts w:ascii="仿宋" w:hAnsi="仿宋" w:eastAsia="仿宋" w:cs="仿宋"/>
          <w:sz w:val="29"/>
          <w:szCs w:val="29"/>
          <w:lang w:eastAsia="zh-CN"/>
        </w:rPr>
      </w:pPr>
      <w:r>
        <w:rPr>
          <w:rFonts w:hint="eastAsia" w:ascii="仿宋" w:hAnsi="仿宋" w:eastAsia="仿宋" w:cs="仿宋"/>
          <w:sz w:val="29"/>
          <w:szCs w:val="29"/>
        </w:rPr>
        <w:t>项目实施的资金来源以政府投入为主，主要由省市奖补资金、农村公路建设债券和县财政筹措整合资金组成，省级奖补资金按省级贫困村10万元/公里，非省级贫困村8万元/公里，市级奖补资金按省级贫困村1.5万元/公里，非省级贫困村1万元/公里，其余不足部分由县级人民政府通过整合发改、财政、扶</w:t>
      </w:r>
      <w:r>
        <w:rPr>
          <w:rFonts w:hint="eastAsia" w:ascii="仿宋" w:hAnsi="仿宋" w:eastAsia="仿宋" w:cs="仿宋"/>
          <w:sz w:val="29"/>
          <w:szCs w:val="29"/>
          <w:lang w:eastAsia="zh-CN"/>
        </w:rPr>
        <w:t>贫</w:t>
      </w:r>
      <w:r>
        <w:rPr>
          <w:rFonts w:hint="eastAsia" w:ascii="仿宋" w:hAnsi="仿宋" w:eastAsia="仿宋" w:cs="仿宋"/>
          <w:sz w:val="29"/>
          <w:szCs w:val="29"/>
        </w:rPr>
        <w:t>等部</w:t>
      </w:r>
      <w:r>
        <w:rPr>
          <w:rFonts w:hint="eastAsia" w:ascii="仿宋" w:hAnsi="仿宋" w:eastAsia="仿宋" w:cs="仿宋"/>
          <w:sz w:val="29"/>
          <w:szCs w:val="29"/>
          <w:lang w:eastAsia="zh-CN"/>
        </w:rPr>
        <w:t>门</w:t>
      </w:r>
      <w:r>
        <w:rPr>
          <w:rFonts w:hint="eastAsia" w:ascii="仿宋" w:hAnsi="仿宋" w:eastAsia="仿宋" w:cs="仿宋"/>
          <w:sz w:val="29"/>
          <w:szCs w:val="29"/>
        </w:rPr>
        <w:t>涉</w:t>
      </w:r>
      <w:r>
        <w:rPr>
          <w:rFonts w:hint="eastAsia" w:ascii="仿宋" w:hAnsi="仿宋" w:eastAsia="仿宋" w:cs="仿宋"/>
          <w:sz w:val="29"/>
          <w:szCs w:val="29"/>
          <w:lang w:eastAsia="zh-CN"/>
        </w:rPr>
        <w:t>农</w:t>
      </w:r>
      <w:r>
        <w:rPr>
          <w:rFonts w:hint="eastAsia" w:ascii="仿宋" w:hAnsi="仿宋" w:eastAsia="仿宋" w:cs="仿宋"/>
          <w:sz w:val="29"/>
          <w:szCs w:val="29"/>
        </w:rPr>
        <w:t>资金和地方政府债券、融资、社会捐助、“一事一议”等合法合规渠道筹措</w:t>
      </w:r>
      <w:r>
        <w:rPr>
          <w:rFonts w:hint="eastAsia" w:ascii="仿宋" w:hAnsi="仿宋" w:eastAsia="仿宋" w:cs="仿宋"/>
          <w:sz w:val="29"/>
          <w:szCs w:val="29"/>
          <w:lang w:eastAsia="zh-CN"/>
        </w:rPr>
        <w:t>。</w:t>
      </w:r>
    </w:p>
    <w:p>
      <w:pPr>
        <w:shd w:val="clear" w:color="auto" w:fill="FFFFFF"/>
        <w:spacing w:line="560" w:lineRule="exact"/>
        <w:ind w:firstLine="435"/>
        <w:rPr>
          <w:rFonts w:ascii="仿宋" w:hAnsi="仿宋" w:eastAsia="仿宋" w:cs="仿宋"/>
          <w:sz w:val="24"/>
          <w:szCs w:val="24"/>
        </w:rPr>
      </w:pPr>
      <w:r>
        <w:rPr>
          <w:rFonts w:hint="eastAsia" w:ascii="仿宋" w:hAnsi="仿宋" w:eastAsia="仿宋" w:cs="仿宋"/>
          <w:sz w:val="29"/>
          <w:szCs w:val="29"/>
        </w:rPr>
        <w:t>（2）资金到位及使用情况</w:t>
      </w:r>
    </w:p>
    <w:p>
      <w:pPr>
        <w:shd w:val="clear" w:color="auto" w:fill="FFFFFF"/>
        <w:spacing w:line="560" w:lineRule="exact"/>
        <w:ind w:firstLine="615"/>
        <w:rPr>
          <w:rFonts w:ascii="仿宋" w:hAnsi="仿宋" w:eastAsia="仿宋" w:cs="仿宋"/>
          <w:sz w:val="29"/>
          <w:szCs w:val="29"/>
          <w:lang w:eastAsia="zh-CN"/>
        </w:rPr>
      </w:pPr>
      <w:r>
        <w:rPr>
          <w:rFonts w:hint="eastAsia" w:ascii="仿宋" w:hAnsi="仿宋" w:eastAsia="仿宋" w:cs="仿宋"/>
          <w:sz w:val="29"/>
          <w:szCs w:val="29"/>
        </w:rPr>
        <w:t>截止评价日，自然村通水泥路补助资金项目财政</w:t>
      </w:r>
      <w:r>
        <w:rPr>
          <w:rFonts w:hint="eastAsia" w:ascii="仿宋" w:hAnsi="仿宋" w:eastAsia="仿宋" w:cs="仿宋"/>
          <w:sz w:val="29"/>
          <w:szCs w:val="29"/>
          <w:lang w:eastAsia="zh-CN"/>
        </w:rPr>
        <w:t>2021年度</w:t>
      </w:r>
      <w:r>
        <w:rPr>
          <w:rFonts w:hint="eastAsia" w:ascii="仿宋" w:hAnsi="仿宋" w:eastAsia="仿宋" w:cs="仿宋"/>
          <w:sz w:val="29"/>
          <w:szCs w:val="29"/>
        </w:rPr>
        <w:t>实际到位市级资金</w:t>
      </w:r>
      <w:r>
        <w:rPr>
          <w:rFonts w:hint="eastAsia" w:ascii="仿宋" w:hAnsi="仿宋" w:eastAsia="仿宋" w:cs="仿宋"/>
          <w:sz w:val="29"/>
          <w:szCs w:val="29"/>
          <w:lang w:eastAsia="zh-CN"/>
        </w:rPr>
        <w:t>2500</w:t>
      </w:r>
      <w:r>
        <w:rPr>
          <w:rFonts w:hint="eastAsia" w:ascii="仿宋" w:hAnsi="仿宋" w:eastAsia="仿宋" w:cs="仿宋"/>
          <w:sz w:val="29"/>
          <w:szCs w:val="29"/>
        </w:rPr>
        <w:t>万元。</w:t>
      </w:r>
      <w:r>
        <w:rPr>
          <w:rFonts w:hint="eastAsia" w:ascii="仿宋" w:hAnsi="仿宋" w:eastAsia="仿宋" w:cs="仿宋"/>
          <w:sz w:val="29"/>
          <w:szCs w:val="29"/>
          <w:lang w:eastAsia="zh-CN"/>
        </w:rPr>
        <w:t>其中邵东市财政局《关于下达2021年第一批村通水泥（沥青）路补助资金的通知》邵财建指【2021】26号补助</w:t>
      </w:r>
      <w:r>
        <w:rPr>
          <w:rFonts w:hint="eastAsia" w:ascii="仿宋" w:hAnsi="仿宋" w:eastAsia="仿宋" w:cs="仿宋"/>
          <w:sz w:val="29"/>
          <w:szCs w:val="29"/>
        </w:rPr>
        <w:t>资金</w:t>
      </w:r>
      <w:r>
        <w:rPr>
          <w:rFonts w:hint="eastAsia" w:ascii="仿宋" w:hAnsi="仿宋" w:eastAsia="仿宋" w:cs="仿宋"/>
          <w:sz w:val="29"/>
          <w:szCs w:val="29"/>
          <w:lang w:eastAsia="zh-CN"/>
        </w:rPr>
        <w:t>1500万元、邵财建指【2021】86号1000万元</w:t>
      </w:r>
      <w:r>
        <w:rPr>
          <w:rFonts w:hint="eastAsia" w:ascii="仿宋" w:hAnsi="仿宋" w:eastAsia="仿宋" w:cs="仿宋"/>
          <w:sz w:val="29"/>
          <w:szCs w:val="29"/>
        </w:rPr>
        <w:t>。</w:t>
      </w:r>
    </w:p>
    <w:p>
      <w:pPr>
        <w:shd w:val="clear" w:color="auto" w:fill="FFFFFF"/>
        <w:spacing w:line="560" w:lineRule="exact"/>
        <w:ind w:firstLine="440" w:firstLineChars="200"/>
        <w:rPr>
          <w:rFonts w:ascii="仿宋" w:hAnsi="仿宋" w:eastAsia="仿宋" w:cs="仿宋"/>
          <w:lang w:eastAsia="zh-CN"/>
        </w:rPr>
      </w:pPr>
    </w:p>
    <w:p>
      <w:pPr>
        <w:pStyle w:val="34"/>
        <w:spacing w:beforeAutospacing="0" w:afterAutospacing="0"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（二）项目实施内容及资金使用情况</w:t>
      </w:r>
    </w:p>
    <w:p>
      <w:pPr>
        <w:shd w:val="clear" w:color="auto" w:fill="FFFFFF"/>
        <w:spacing w:line="560" w:lineRule="exact"/>
        <w:ind w:firstLine="675"/>
        <w:rPr>
          <w:rFonts w:ascii="仿宋" w:hAnsi="仿宋" w:eastAsia="仿宋" w:cs="仿宋"/>
          <w:sz w:val="29"/>
          <w:szCs w:val="29"/>
        </w:rPr>
      </w:pPr>
      <w:bookmarkStart w:id="2" w:name="_Toc23803"/>
      <w:r>
        <w:rPr>
          <w:rFonts w:hint="eastAsia" w:ascii="仿宋" w:hAnsi="仿宋" w:eastAsia="仿宋" w:cs="仿宋"/>
          <w:sz w:val="29"/>
          <w:szCs w:val="29"/>
        </w:rPr>
        <w:t>2018年-2022年邵东自然村通水泥（沥青）路项目汇总省厅下达计划里程481公里，计量长度318.74公里，</w:t>
      </w:r>
      <w:r>
        <w:rPr>
          <w:rFonts w:hint="eastAsia" w:ascii="仿宋" w:hAnsi="仿宋" w:eastAsia="仿宋" w:cs="仿宋"/>
          <w:sz w:val="29"/>
          <w:szCs w:val="29"/>
          <w:lang w:eastAsia="zh-CN"/>
        </w:rPr>
        <w:t>其中2021年邵东市计划实</w:t>
      </w:r>
      <w:r>
        <w:rPr>
          <w:rFonts w:hint="eastAsia" w:ascii="仿宋" w:hAnsi="仿宋" w:eastAsia="仿宋" w:cs="仿宋"/>
          <w:sz w:val="29"/>
          <w:szCs w:val="29"/>
        </w:rPr>
        <w:t>施工64.334公里。</w:t>
      </w:r>
    </w:p>
    <w:p>
      <w:pPr>
        <w:shd w:val="clear" w:color="auto" w:fill="FFFFFF"/>
        <w:spacing w:line="560" w:lineRule="exact"/>
        <w:ind w:firstLine="675"/>
        <w:rPr>
          <w:rFonts w:ascii="仿宋" w:hAnsi="仿宋" w:eastAsia="仿宋" w:cs="仿宋"/>
          <w:b/>
          <w:bCs/>
          <w:sz w:val="28"/>
          <w:szCs w:val="28"/>
          <w:lang w:eastAsia="zh-CN"/>
        </w:rPr>
      </w:pPr>
      <w:r>
        <w:rPr>
          <w:rFonts w:hint="eastAsia" w:ascii="仿宋" w:hAnsi="仿宋" w:eastAsia="仿宋" w:cs="仿宋"/>
          <w:b/>
          <w:bCs/>
          <w:sz w:val="28"/>
          <w:szCs w:val="28"/>
          <w:lang w:eastAsia="zh-CN"/>
        </w:rPr>
        <w:t>（三）项目绩效目标</w:t>
      </w:r>
    </w:p>
    <w:p>
      <w:pPr>
        <w:shd w:val="clear" w:color="auto" w:fill="FFFFFF"/>
        <w:spacing w:line="560" w:lineRule="exact"/>
        <w:ind w:firstLine="675"/>
        <w:rPr>
          <w:rFonts w:ascii="仿宋" w:hAnsi="仿宋" w:eastAsia="仿宋" w:cs="仿宋"/>
          <w:b/>
          <w:kern w:val="2"/>
          <w:sz w:val="28"/>
          <w:szCs w:val="28"/>
          <w:lang w:eastAsia="zh-CN"/>
        </w:rPr>
      </w:pPr>
      <w:r>
        <w:rPr>
          <w:rFonts w:hint="eastAsia" w:ascii="仿宋" w:hAnsi="仿宋" w:eastAsia="仿宋" w:cs="仿宋"/>
          <w:b/>
          <w:kern w:val="2"/>
          <w:sz w:val="28"/>
          <w:szCs w:val="28"/>
          <w:lang w:eastAsia="zh-CN"/>
        </w:rPr>
        <w:t>1．项目绩效目标</w:t>
      </w:r>
    </w:p>
    <w:p>
      <w:pPr>
        <w:shd w:val="clear" w:color="auto" w:fill="FFFFFF"/>
        <w:spacing w:line="560" w:lineRule="exact"/>
        <w:ind w:firstLine="615"/>
        <w:rPr>
          <w:rFonts w:ascii="仿宋" w:hAnsi="仿宋" w:eastAsia="仿宋" w:cs="仿宋"/>
          <w:sz w:val="29"/>
          <w:szCs w:val="29"/>
        </w:rPr>
      </w:pPr>
      <w:bookmarkStart w:id="3" w:name="_Toc21542"/>
      <w:bookmarkEnd w:id="3"/>
      <w:r>
        <w:rPr>
          <w:rFonts w:hint="eastAsia" w:ascii="仿宋" w:hAnsi="仿宋" w:eastAsia="仿宋" w:cs="仿宋"/>
          <w:sz w:val="29"/>
          <w:szCs w:val="29"/>
        </w:rPr>
        <w:t>依据</w:t>
      </w:r>
      <w:r>
        <w:rPr>
          <w:rFonts w:hint="eastAsia" w:ascii="仿宋" w:hAnsi="仿宋" w:eastAsia="仿宋" w:cs="仿宋"/>
          <w:sz w:val="29"/>
          <w:szCs w:val="29"/>
          <w:lang w:eastAsia="zh-CN"/>
        </w:rPr>
        <w:t>邵东市财政局《关于下达2021年第一批村通水泥（沥青）路补助资金的通知》计划完成35.935公里，覆盖47个自然村，《关于下达2021年第二批村通水泥（沥青）路补助资金的通知》计划完成28.399 公里，覆盖43个自然村，全年度累计计划完成64.334公里，覆盖90个自然村。项目实施绩效目标主要是解决贫困村的通达通畅问</w:t>
      </w:r>
      <w:r>
        <w:rPr>
          <w:rFonts w:hint="eastAsia" w:ascii="仿宋" w:hAnsi="仿宋" w:eastAsia="仿宋" w:cs="仿宋"/>
          <w:sz w:val="29"/>
          <w:szCs w:val="29"/>
        </w:rPr>
        <w:t>题，提升完善涉及村组的交通安全服务水平，促进农业产业发展和农民增收。</w:t>
      </w:r>
    </w:p>
    <w:p>
      <w:pPr>
        <w:pStyle w:val="2"/>
        <w:spacing w:after="0" w:line="560" w:lineRule="exact"/>
        <w:ind w:firstLine="562" w:firstLineChars="200"/>
        <w:jc w:val="both"/>
        <w:outlineLvl w:val="0"/>
        <w:rPr>
          <w:rFonts w:ascii="仿宋" w:hAnsi="仿宋" w:eastAsia="仿宋" w:cs="仿宋"/>
          <w:b/>
          <w:bCs/>
          <w:sz w:val="28"/>
          <w:szCs w:val="28"/>
        </w:rPr>
      </w:pPr>
      <w:bookmarkStart w:id="4" w:name="_Toc26253"/>
      <w:r>
        <w:rPr>
          <w:rFonts w:hint="eastAsia" w:ascii="仿宋" w:hAnsi="仿宋" w:eastAsia="仿宋" w:cs="仿宋"/>
          <w:b/>
          <w:bCs/>
          <w:sz w:val="28"/>
          <w:szCs w:val="28"/>
        </w:rPr>
        <w:t>二、绩效评价工作情况</w:t>
      </w:r>
      <w:bookmarkEnd w:id="4"/>
    </w:p>
    <w:p>
      <w:pPr>
        <w:pStyle w:val="141"/>
        <w:widowControl w:val="0"/>
        <w:spacing w:line="560" w:lineRule="exact"/>
        <w:ind w:firstLine="562"/>
        <w:jc w:val="both"/>
        <w:outlineLvl w:val="1"/>
        <w:rPr>
          <w:rFonts w:ascii="仿宋" w:hAnsi="仿宋" w:eastAsia="仿宋" w:cs="仿宋"/>
          <w:b/>
          <w:bCs/>
          <w:sz w:val="28"/>
          <w:szCs w:val="28"/>
          <w:lang w:val="en-US" w:eastAsia="zh-CN"/>
        </w:rPr>
      </w:pPr>
      <w:bookmarkStart w:id="5" w:name="_Toc899"/>
      <w:r>
        <w:rPr>
          <w:rFonts w:hint="eastAsia" w:ascii="仿宋" w:hAnsi="仿宋" w:eastAsia="仿宋" w:cs="仿宋"/>
          <w:b/>
          <w:bCs/>
          <w:sz w:val="28"/>
          <w:szCs w:val="28"/>
          <w:lang w:val="en-US" w:eastAsia="zh-CN"/>
        </w:rPr>
        <w:t>（一）绩效评价依据</w:t>
      </w:r>
      <w:bookmarkEnd w:id="5"/>
    </w:p>
    <w:p>
      <w:pPr>
        <w:pStyle w:val="141"/>
        <w:widowControl w:val="0"/>
        <w:numPr>
          <w:ilvl w:val="0"/>
          <w:numId w:val="8"/>
        </w:numPr>
        <w:spacing w:line="560" w:lineRule="exact"/>
        <w:ind w:firstLine="640" w:firstLineChars="0"/>
        <w:jc w:val="both"/>
        <w:rPr>
          <w:rFonts w:ascii="仿宋" w:hAnsi="仿宋" w:eastAsia="仿宋" w:cs="仿宋"/>
          <w:sz w:val="29"/>
          <w:szCs w:val="29"/>
          <w:lang w:val="en-US"/>
        </w:rPr>
      </w:pPr>
      <w:r>
        <w:rPr>
          <w:rFonts w:hint="eastAsia" w:ascii="仿宋" w:hAnsi="仿宋" w:eastAsia="仿宋" w:cs="仿宋"/>
          <w:sz w:val="29"/>
          <w:szCs w:val="29"/>
          <w:lang w:val="en-US"/>
        </w:rPr>
        <w:t>《中华人民共和国预算法》；</w:t>
      </w:r>
    </w:p>
    <w:p>
      <w:pPr>
        <w:pStyle w:val="141"/>
        <w:widowControl w:val="0"/>
        <w:numPr>
          <w:ilvl w:val="0"/>
          <w:numId w:val="8"/>
        </w:numPr>
        <w:spacing w:line="560" w:lineRule="exact"/>
        <w:ind w:firstLine="640" w:firstLineChars="0"/>
        <w:jc w:val="both"/>
        <w:rPr>
          <w:rFonts w:ascii="仿宋" w:hAnsi="仿宋" w:eastAsia="仿宋" w:cs="仿宋"/>
          <w:sz w:val="29"/>
          <w:szCs w:val="29"/>
          <w:lang w:val="en-US"/>
        </w:rPr>
      </w:pPr>
      <w:r>
        <w:rPr>
          <w:rFonts w:hint="eastAsia" w:ascii="仿宋" w:hAnsi="仿宋" w:eastAsia="仿宋" w:cs="仿宋"/>
          <w:sz w:val="29"/>
          <w:szCs w:val="29"/>
          <w:lang w:val="en-US"/>
        </w:rPr>
        <w:t>《中华人民共和国招标投标法》、《中华人民共和国招标投标法实施条例》；</w:t>
      </w:r>
    </w:p>
    <w:p>
      <w:pPr>
        <w:pStyle w:val="141"/>
        <w:widowControl w:val="0"/>
        <w:numPr>
          <w:ilvl w:val="0"/>
          <w:numId w:val="8"/>
        </w:numPr>
        <w:spacing w:line="560" w:lineRule="exact"/>
        <w:ind w:firstLine="640" w:firstLineChars="0"/>
        <w:jc w:val="both"/>
        <w:rPr>
          <w:rFonts w:ascii="仿宋" w:hAnsi="仿宋" w:eastAsia="仿宋" w:cs="仿宋"/>
          <w:sz w:val="29"/>
          <w:szCs w:val="29"/>
          <w:lang w:val="en-US"/>
        </w:rPr>
      </w:pPr>
      <w:r>
        <w:rPr>
          <w:rFonts w:hint="eastAsia" w:ascii="仿宋" w:hAnsi="仿宋" w:eastAsia="仿宋" w:cs="仿宋"/>
          <w:sz w:val="29"/>
          <w:szCs w:val="29"/>
          <w:lang w:val="en-US"/>
        </w:rPr>
        <w:t>《中共中央国务院关于全面实施预算绩效管理的意见》（中发〔2018〕34号）；</w:t>
      </w:r>
    </w:p>
    <w:p>
      <w:pPr>
        <w:pStyle w:val="141"/>
        <w:widowControl w:val="0"/>
        <w:numPr>
          <w:ilvl w:val="0"/>
          <w:numId w:val="8"/>
        </w:numPr>
        <w:spacing w:line="560" w:lineRule="exact"/>
        <w:ind w:firstLine="640" w:firstLineChars="0"/>
        <w:jc w:val="both"/>
        <w:rPr>
          <w:rFonts w:ascii="仿宋" w:hAnsi="仿宋" w:eastAsia="仿宋" w:cs="仿宋"/>
          <w:sz w:val="29"/>
          <w:szCs w:val="29"/>
          <w:lang w:val="en-US"/>
        </w:rPr>
      </w:pPr>
      <w:r>
        <w:rPr>
          <w:rFonts w:hint="eastAsia" w:ascii="仿宋" w:hAnsi="仿宋" w:eastAsia="仿宋" w:cs="仿宋"/>
          <w:sz w:val="29"/>
          <w:szCs w:val="29"/>
          <w:lang w:val="en-US"/>
        </w:rPr>
        <w:t>《中共湖南省委办公厅湖南省人民政府办公厅关于全面实施预算绩效管理的实施意见》（湘办发〔2019〕10号)；</w:t>
      </w:r>
    </w:p>
    <w:p>
      <w:pPr>
        <w:pStyle w:val="141"/>
        <w:widowControl w:val="0"/>
        <w:numPr>
          <w:ilvl w:val="0"/>
          <w:numId w:val="8"/>
        </w:numPr>
        <w:spacing w:line="560" w:lineRule="exact"/>
        <w:ind w:firstLine="640" w:firstLineChars="0"/>
        <w:jc w:val="both"/>
        <w:rPr>
          <w:rFonts w:ascii="仿宋" w:hAnsi="仿宋" w:eastAsia="仿宋" w:cs="仿宋"/>
          <w:sz w:val="29"/>
          <w:szCs w:val="29"/>
          <w:lang w:val="en-US"/>
        </w:rPr>
      </w:pPr>
      <w:r>
        <w:rPr>
          <w:rFonts w:hint="eastAsia" w:ascii="仿宋" w:hAnsi="仿宋" w:eastAsia="仿宋" w:cs="仿宋"/>
          <w:sz w:val="29"/>
          <w:szCs w:val="29"/>
          <w:lang w:val="en-US"/>
        </w:rPr>
        <w:t>《湖南省财政厅关于印发湖南省预算支出绩效评价管理办法的通知》（湘财绩〔2020〕7号）；</w:t>
      </w:r>
    </w:p>
    <w:p>
      <w:pPr>
        <w:pStyle w:val="2"/>
        <w:numPr>
          <w:ilvl w:val="0"/>
          <w:numId w:val="8"/>
        </w:numPr>
        <w:spacing w:after="0" w:line="560" w:lineRule="exact"/>
        <w:ind w:firstLine="640"/>
        <w:jc w:val="both"/>
        <w:rPr>
          <w:rFonts w:ascii="仿宋" w:hAnsi="仿宋" w:eastAsia="仿宋" w:cs="仿宋"/>
          <w:sz w:val="29"/>
          <w:szCs w:val="29"/>
        </w:rPr>
      </w:pPr>
      <w:r>
        <w:rPr>
          <w:rFonts w:hint="eastAsia" w:ascii="仿宋" w:hAnsi="仿宋" w:eastAsia="仿宋" w:cs="仿宋"/>
          <w:sz w:val="29"/>
          <w:szCs w:val="29"/>
        </w:rPr>
        <w:t>其他相关资料。</w:t>
      </w:r>
    </w:p>
    <w:p>
      <w:pPr>
        <w:pStyle w:val="141"/>
        <w:widowControl w:val="0"/>
        <w:numPr>
          <w:ilvl w:val="0"/>
          <w:numId w:val="9"/>
        </w:numPr>
        <w:spacing w:line="560" w:lineRule="exact"/>
        <w:ind w:firstLine="562"/>
        <w:jc w:val="both"/>
        <w:outlineLvl w:val="1"/>
        <w:rPr>
          <w:rFonts w:ascii="仿宋" w:hAnsi="仿宋" w:eastAsia="仿宋" w:cs="仿宋"/>
          <w:b/>
          <w:bCs/>
          <w:sz w:val="28"/>
          <w:szCs w:val="28"/>
          <w:lang w:val="en-US" w:eastAsia="zh-CN"/>
        </w:rPr>
      </w:pPr>
      <w:bookmarkStart w:id="6" w:name="_Toc31214"/>
      <w:r>
        <w:rPr>
          <w:rFonts w:hint="eastAsia" w:ascii="仿宋" w:hAnsi="仿宋" w:eastAsia="仿宋" w:cs="仿宋"/>
          <w:b/>
          <w:bCs/>
          <w:sz w:val="28"/>
          <w:szCs w:val="28"/>
          <w:lang w:val="en-US" w:eastAsia="zh-CN"/>
        </w:rPr>
        <w:t>绩效评价的基本内容</w:t>
      </w:r>
      <w:bookmarkEnd w:id="6"/>
    </w:p>
    <w:p>
      <w:pPr>
        <w:pStyle w:val="141"/>
        <w:widowControl w:val="0"/>
        <w:numPr>
          <w:ilvl w:val="0"/>
          <w:numId w:val="10"/>
        </w:numPr>
        <w:spacing w:line="560" w:lineRule="exact"/>
        <w:ind w:firstLine="562"/>
        <w:jc w:val="both"/>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决策方面。</w:t>
      </w:r>
      <w:r>
        <w:rPr>
          <w:rFonts w:hint="eastAsia" w:ascii="仿宋" w:hAnsi="仿宋" w:eastAsia="仿宋" w:cs="仿宋"/>
          <w:sz w:val="29"/>
          <w:szCs w:val="29"/>
          <w:lang w:val="en-US"/>
        </w:rPr>
        <w:t>项目立项依据的充分性，包括是否符合国家相关法律法规、国民经济发展规划和相关政策等；立项程序的规范性，包括项目是否按照规定的程序申请设立等；项目绩效目标以及指标设置情况。</w:t>
      </w:r>
    </w:p>
    <w:p>
      <w:pPr>
        <w:pStyle w:val="141"/>
        <w:widowControl w:val="0"/>
        <w:numPr>
          <w:ilvl w:val="0"/>
          <w:numId w:val="10"/>
        </w:numPr>
        <w:spacing w:line="560" w:lineRule="exact"/>
        <w:ind w:firstLine="562"/>
        <w:jc w:val="both"/>
        <w:rPr>
          <w:rFonts w:ascii="仿宋" w:hAnsi="仿宋" w:eastAsia="仿宋" w:cs="仿宋"/>
          <w:sz w:val="29"/>
          <w:szCs w:val="29"/>
          <w:lang w:val="en-US"/>
        </w:rPr>
      </w:pPr>
      <w:r>
        <w:rPr>
          <w:rFonts w:hint="eastAsia" w:ascii="仿宋" w:hAnsi="仿宋" w:eastAsia="仿宋" w:cs="仿宋"/>
          <w:b/>
          <w:bCs/>
          <w:sz w:val="28"/>
          <w:szCs w:val="28"/>
          <w:lang w:val="en-US" w:eastAsia="zh-CN"/>
        </w:rPr>
        <w:t>过程方面。</w:t>
      </w:r>
      <w:r>
        <w:rPr>
          <w:rFonts w:hint="eastAsia" w:ascii="仿宋" w:hAnsi="仿宋" w:eastAsia="仿宋" w:cs="仿宋"/>
          <w:sz w:val="29"/>
          <w:szCs w:val="29"/>
          <w:lang w:val="en-US"/>
        </w:rPr>
        <w:t>整个</w:t>
      </w:r>
      <w:r>
        <w:rPr>
          <w:rFonts w:hint="eastAsia" w:ascii="仿宋" w:hAnsi="仿宋" w:eastAsia="仿宋" w:cs="仿宋"/>
          <w:sz w:val="29"/>
          <w:szCs w:val="29"/>
          <w:lang w:val="en-US" w:eastAsia="zh-CN"/>
        </w:rPr>
        <w:t>工程发包程</w:t>
      </w:r>
      <w:r>
        <w:rPr>
          <w:rFonts w:hint="eastAsia" w:ascii="仿宋" w:hAnsi="仿宋" w:eastAsia="仿宋" w:cs="仿宋"/>
          <w:sz w:val="29"/>
          <w:szCs w:val="29"/>
          <w:lang w:val="en-US"/>
        </w:rPr>
        <w:t>序</w:t>
      </w:r>
      <w:r>
        <w:rPr>
          <w:rFonts w:hint="eastAsia" w:ascii="仿宋" w:hAnsi="仿宋" w:eastAsia="仿宋" w:cs="仿宋"/>
          <w:sz w:val="29"/>
          <w:szCs w:val="29"/>
          <w:lang w:val="en-US" w:eastAsia="zh-CN"/>
        </w:rPr>
        <w:t>、监理、验收</w:t>
      </w:r>
      <w:r>
        <w:rPr>
          <w:rFonts w:hint="eastAsia" w:ascii="仿宋" w:hAnsi="仿宋" w:eastAsia="仿宋" w:cs="仿宋"/>
          <w:sz w:val="29"/>
          <w:szCs w:val="29"/>
          <w:lang w:val="en-US"/>
        </w:rPr>
        <w:t>的合规情况，包括招标、投标、开标、评标、中标的合规情况；资金使用的合规情况。</w:t>
      </w:r>
    </w:p>
    <w:p>
      <w:pPr>
        <w:pStyle w:val="141"/>
        <w:widowControl w:val="0"/>
        <w:numPr>
          <w:ilvl w:val="0"/>
          <w:numId w:val="10"/>
        </w:numPr>
        <w:spacing w:line="560" w:lineRule="exact"/>
        <w:ind w:firstLine="562"/>
        <w:jc w:val="both"/>
        <w:rPr>
          <w:rFonts w:ascii="仿宋" w:hAnsi="仿宋" w:eastAsia="仿宋" w:cs="仿宋"/>
          <w:sz w:val="29"/>
          <w:szCs w:val="29"/>
          <w:lang w:val="en-US"/>
        </w:rPr>
      </w:pPr>
      <w:r>
        <w:rPr>
          <w:rFonts w:hint="eastAsia" w:ascii="仿宋" w:hAnsi="仿宋" w:eastAsia="仿宋" w:cs="仿宋"/>
          <w:b/>
          <w:bCs/>
          <w:sz w:val="28"/>
          <w:szCs w:val="28"/>
          <w:lang w:val="en-US" w:eastAsia="zh-CN"/>
        </w:rPr>
        <w:t>产出方面。</w:t>
      </w:r>
      <w:r>
        <w:rPr>
          <w:rFonts w:hint="eastAsia" w:ascii="仿宋" w:hAnsi="仿宋" w:eastAsia="仿宋" w:cs="仿宋"/>
          <w:sz w:val="29"/>
          <w:szCs w:val="29"/>
          <w:lang w:val="en-US"/>
        </w:rPr>
        <w:t>项目质量考核情况；履约付款及时情况。</w:t>
      </w:r>
    </w:p>
    <w:p>
      <w:pPr>
        <w:pStyle w:val="141"/>
        <w:widowControl w:val="0"/>
        <w:numPr>
          <w:ilvl w:val="0"/>
          <w:numId w:val="10"/>
        </w:numPr>
        <w:spacing w:line="560" w:lineRule="exact"/>
        <w:ind w:firstLine="562"/>
        <w:jc w:val="both"/>
        <w:rPr>
          <w:rFonts w:ascii="仿宋" w:hAnsi="仿宋" w:eastAsia="仿宋" w:cs="仿宋"/>
          <w:sz w:val="29"/>
          <w:szCs w:val="29"/>
          <w:lang w:val="en-US"/>
        </w:rPr>
      </w:pPr>
      <w:r>
        <w:rPr>
          <w:rFonts w:hint="eastAsia" w:ascii="仿宋" w:hAnsi="仿宋" w:eastAsia="仿宋" w:cs="仿宋"/>
          <w:b/>
          <w:bCs/>
          <w:sz w:val="28"/>
          <w:szCs w:val="28"/>
          <w:lang w:val="en-US" w:eastAsia="zh-CN"/>
        </w:rPr>
        <w:t>效益方面。</w:t>
      </w:r>
      <w:r>
        <w:rPr>
          <w:rFonts w:hint="eastAsia" w:ascii="仿宋" w:hAnsi="仿宋" w:eastAsia="仿宋" w:cs="仿宋"/>
          <w:sz w:val="29"/>
          <w:szCs w:val="29"/>
          <w:lang w:val="en-US" w:eastAsia="zh-CN"/>
        </w:rPr>
        <w:t>工程</w:t>
      </w:r>
      <w:r>
        <w:rPr>
          <w:rFonts w:hint="eastAsia" w:ascii="仿宋" w:hAnsi="仿宋" w:eastAsia="仿宋" w:cs="仿宋"/>
          <w:sz w:val="29"/>
          <w:szCs w:val="29"/>
          <w:lang w:val="en-US"/>
        </w:rPr>
        <w:t>项目的公平、公正、公开情况及是否存在争议处理情况；项目实施带来的社会效益；项目服务对象的满意程度。</w:t>
      </w:r>
    </w:p>
    <w:p>
      <w:pPr>
        <w:pStyle w:val="141"/>
        <w:widowControl w:val="0"/>
        <w:spacing w:line="560" w:lineRule="exact"/>
        <w:ind w:firstLine="562"/>
        <w:jc w:val="both"/>
        <w:outlineLvl w:val="1"/>
        <w:rPr>
          <w:rFonts w:ascii="仿宋" w:hAnsi="仿宋" w:eastAsia="仿宋" w:cs="仿宋"/>
          <w:b/>
          <w:bCs/>
          <w:sz w:val="28"/>
          <w:szCs w:val="28"/>
          <w:lang w:val="en-US" w:eastAsia="zh-CN"/>
        </w:rPr>
      </w:pPr>
      <w:bookmarkStart w:id="7" w:name="_Toc11574"/>
      <w:r>
        <w:rPr>
          <w:rFonts w:hint="eastAsia" w:ascii="仿宋" w:hAnsi="仿宋" w:eastAsia="仿宋" w:cs="仿宋"/>
          <w:b/>
          <w:bCs/>
          <w:sz w:val="28"/>
          <w:szCs w:val="28"/>
          <w:lang w:val="en-US" w:eastAsia="zh-CN"/>
        </w:rPr>
        <w:t>（三）绩效评价原则</w:t>
      </w:r>
      <w:bookmarkEnd w:id="7"/>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1.科学规范原则。</w:t>
      </w:r>
      <w:r>
        <w:rPr>
          <w:rFonts w:hint="eastAsia" w:ascii="仿宋" w:hAnsi="仿宋" w:eastAsia="仿宋" w:cs="仿宋"/>
          <w:sz w:val="29"/>
          <w:szCs w:val="29"/>
        </w:rPr>
        <w:t>严格执行规定程序，按照科学可行的要求，采用定量与定性分析相结合的方法，对本项目进行绩效评价。同时设置量化程度较高的产出、效果指标，降低评价人员的主观评断影响。</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2.公正公开原则。</w:t>
      </w:r>
      <w:r>
        <w:rPr>
          <w:rFonts w:hint="eastAsia" w:ascii="仿宋" w:hAnsi="仿宋" w:eastAsia="仿宋" w:cs="仿宋"/>
          <w:sz w:val="29"/>
          <w:szCs w:val="29"/>
        </w:rPr>
        <w:t>本次绩效评价秉承真实、客观、公正的要求，依法公开并接受监督。</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3.分级分类原则。</w:t>
      </w:r>
      <w:r>
        <w:rPr>
          <w:rFonts w:hint="eastAsia" w:ascii="仿宋" w:hAnsi="仿宋" w:eastAsia="仿宋" w:cs="仿宋"/>
          <w:sz w:val="29"/>
          <w:szCs w:val="29"/>
        </w:rPr>
        <w:t>本次绩效评价根据评价对象的特点分类组织实施。</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4.绩效相关原则。</w:t>
      </w:r>
      <w:r>
        <w:rPr>
          <w:rFonts w:hint="eastAsia" w:ascii="仿宋" w:hAnsi="仿宋" w:eastAsia="仿宋" w:cs="仿宋"/>
          <w:sz w:val="29"/>
          <w:szCs w:val="29"/>
        </w:rPr>
        <w:t>使用与绩效目标有直接联系，能够恰当反映目标实现程度的绩效评价指标。</w:t>
      </w:r>
    </w:p>
    <w:p>
      <w:pPr>
        <w:pStyle w:val="141"/>
        <w:widowControl w:val="0"/>
        <w:spacing w:line="560" w:lineRule="exact"/>
        <w:ind w:firstLine="562"/>
        <w:jc w:val="both"/>
        <w:outlineLvl w:val="1"/>
        <w:rPr>
          <w:rFonts w:ascii="仿宋" w:hAnsi="仿宋" w:eastAsia="仿宋" w:cs="仿宋"/>
          <w:b/>
          <w:bCs/>
          <w:sz w:val="28"/>
          <w:szCs w:val="28"/>
          <w:lang w:val="en-US" w:eastAsia="zh-CN"/>
        </w:rPr>
      </w:pPr>
      <w:bookmarkStart w:id="8" w:name="_Toc5235"/>
      <w:r>
        <w:rPr>
          <w:rFonts w:hint="eastAsia" w:ascii="仿宋" w:hAnsi="仿宋" w:eastAsia="仿宋" w:cs="仿宋"/>
          <w:b/>
          <w:bCs/>
          <w:sz w:val="28"/>
          <w:szCs w:val="28"/>
          <w:lang w:val="en-US" w:eastAsia="zh-CN"/>
        </w:rPr>
        <w:t>（四）绩效评价指标体系</w:t>
      </w:r>
      <w:bookmarkEnd w:id="8"/>
    </w:p>
    <w:p>
      <w:pPr>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按照《湖南省财政厅关于印发湖南省预算支出绩效评价管理办法的通知》（湘财绩〔2020〕7号）要求，评价组从绩效指标设计的原则分析，结合项目实际情况，设计了本项目支出的评价指标体系。本次绩效评价指标设计应重点包括四个维度内容，一是项目决策指标，即通过评价项目立项依据充分性、立项程序规范性、绩效目标合理性、绩效指标明确性来分析项目决策是否科学合理；二是项目过程指标，即通过评价招标过程合规性、投标过程合规性、开标过程合规性、评标过程合规性、中标过程合规性及资金使用合规性来分析项目实施过程所采取的组织措施是否完备；三是项目产出指标，即从产出的数量指标、质量指标</w:t>
      </w:r>
      <w:r>
        <w:rPr>
          <w:rFonts w:hint="eastAsia" w:ascii="仿宋" w:hAnsi="仿宋" w:eastAsia="仿宋" w:cs="仿宋"/>
          <w:sz w:val="29"/>
          <w:szCs w:val="29"/>
          <w:lang w:eastAsia="zh-CN"/>
        </w:rPr>
        <w:t>、</w:t>
      </w:r>
      <w:r>
        <w:rPr>
          <w:rFonts w:hint="eastAsia" w:ascii="仿宋" w:hAnsi="仿宋" w:eastAsia="仿宋" w:cs="仿宋"/>
          <w:sz w:val="29"/>
          <w:szCs w:val="29"/>
        </w:rPr>
        <w:t>时效指标</w:t>
      </w:r>
      <w:r>
        <w:rPr>
          <w:rFonts w:hint="eastAsia" w:ascii="仿宋" w:hAnsi="仿宋" w:eastAsia="仿宋" w:cs="仿宋"/>
          <w:sz w:val="29"/>
          <w:szCs w:val="29"/>
          <w:lang w:eastAsia="zh-CN"/>
        </w:rPr>
        <w:t>和产出成本</w:t>
      </w:r>
      <w:r>
        <w:rPr>
          <w:rFonts w:hint="eastAsia" w:ascii="仿宋" w:hAnsi="仿宋" w:eastAsia="仿宋" w:cs="仿宋"/>
          <w:sz w:val="29"/>
          <w:szCs w:val="29"/>
        </w:rPr>
        <w:t>分析工作开展是否全面、及时执行到位，检测是否符合预期质量要求，检测成本是否合理等；四是项目效益指标，即通过对实施邵东市</w:t>
      </w:r>
      <w:r>
        <w:rPr>
          <w:rFonts w:hint="eastAsia" w:ascii="仿宋" w:hAnsi="仿宋" w:eastAsia="仿宋" w:cs="仿宋"/>
          <w:sz w:val="29"/>
          <w:szCs w:val="29"/>
          <w:lang w:eastAsia="zh-CN"/>
        </w:rPr>
        <w:t>交通运输</w:t>
      </w:r>
      <w:r>
        <w:rPr>
          <w:rFonts w:hint="eastAsia" w:ascii="仿宋" w:hAnsi="仿宋" w:eastAsia="仿宋" w:cs="仿宋"/>
          <w:sz w:val="29"/>
          <w:szCs w:val="29"/>
        </w:rPr>
        <w:t>局2021年</w:t>
      </w:r>
      <w:r>
        <w:rPr>
          <w:rFonts w:hint="eastAsia" w:ascii="仿宋" w:hAnsi="仿宋" w:eastAsia="仿宋" w:cs="仿宋"/>
          <w:sz w:val="29"/>
          <w:szCs w:val="29"/>
          <w:lang w:eastAsia="zh-CN"/>
        </w:rPr>
        <w:t>自然村通水泥路补助资金</w:t>
      </w:r>
      <w:r>
        <w:rPr>
          <w:rFonts w:hint="eastAsia" w:ascii="仿宋" w:hAnsi="仿宋" w:eastAsia="仿宋" w:cs="仿宋"/>
          <w:sz w:val="29"/>
          <w:szCs w:val="29"/>
        </w:rPr>
        <w:t>项目所产生的社会效益方面进行全面分析，以验证项目的开展是否产生了积极良好的效果，达成了预期目标。通过对社会公众及服务对象进行满意度调查，了解其对项目实施效果的满意情况。</w:t>
      </w:r>
    </w:p>
    <w:p>
      <w:pPr>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每个维度由一级、二级、三级指标构成，满分100分。绩效评价结果分为四个等级：90分（含）—100分为优</w:t>
      </w:r>
      <w:r>
        <w:rPr>
          <w:rFonts w:hint="eastAsia" w:ascii="仿宋" w:hAnsi="仿宋" w:eastAsia="仿宋" w:cs="仿宋"/>
          <w:sz w:val="29"/>
          <w:szCs w:val="29"/>
          <w:lang w:eastAsia="zh-CN"/>
        </w:rPr>
        <w:t>秀</w:t>
      </w:r>
      <w:r>
        <w:rPr>
          <w:rFonts w:hint="eastAsia" w:ascii="仿宋" w:hAnsi="仿宋" w:eastAsia="仿宋" w:cs="仿宋"/>
          <w:sz w:val="29"/>
          <w:szCs w:val="29"/>
        </w:rPr>
        <w:t>，</w:t>
      </w:r>
      <w:r>
        <w:rPr>
          <w:rFonts w:hint="eastAsia" w:ascii="仿宋" w:hAnsi="仿宋" w:eastAsia="仿宋" w:cs="仿宋"/>
          <w:sz w:val="29"/>
          <w:szCs w:val="29"/>
          <w:lang w:eastAsia="zh-CN"/>
        </w:rPr>
        <w:t>75</w:t>
      </w:r>
      <w:r>
        <w:rPr>
          <w:rFonts w:hint="eastAsia" w:ascii="仿宋" w:hAnsi="仿宋" w:eastAsia="仿宋" w:cs="仿宋"/>
          <w:sz w:val="29"/>
          <w:szCs w:val="29"/>
        </w:rPr>
        <w:t>分（含）—90分为良</w:t>
      </w:r>
      <w:r>
        <w:rPr>
          <w:rFonts w:hint="eastAsia" w:ascii="仿宋" w:hAnsi="仿宋" w:eastAsia="仿宋" w:cs="仿宋"/>
          <w:sz w:val="29"/>
          <w:szCs w:val="29"/>
          <w:lang w:eastAsia="zh-CN"/>
        </w:rPr>
        <w:t>好</w:t>
      </w:r>
      <w:r>
        <w:rPr>
          <w:rFonts w:hint="eastAsia" w:ascii="仿宋" w:hAnsi="仿宋" w:eastAsia="仿宋" w:cs="仿宋"/>
          <w:sz w:val="29"/>
          <w:szCs w:val="29"/>
        </w:rPr>
        <w:t>，60分（含）—</w:t>
      </w:r>
      <w:r>
        <w:rPr>
          <w:rFonts w:hint="eastAsia" w:ascii="仿宋" w:hAnsi="仿宋" w:eastAsia="仿宋" w:cs="仿宋"/>
          <w:sz w:val="29"/>
          <w:szCs w:val="29"/>
          <w:lang w:eastAsia="zh-CN"/>
        </w:rPr>
        <w:t>74</w:t>
      </w:r>
      <w:r>
        <w:rPr>
          <w:rFonts w:hint="eastAsia" w:ascii="仿宋" w:hAnsi="仿宋" w:eastAsia="仿宋" w:cs="仿宋"/>
          <w:sz w:val="29"/>
          <w:szCs w:val="29"/>
        </w:rPr>
        <w:t>分为</w:t>
      </w:r>
      <w:r>
        <w:rPr>
          <w:rFonts w:hint="eastAsia" w:ascii="仿宋" w:hAnsi="仿宋" w:eastAsia="仿宋" w:cs="仿宋"/>
          <w:sz w:val="29"/>
          <w:szCs w:val="29"/>
          <w:lang w:eastAsia="zh-CN"/>
        </w:rPr>
        <w:t>一般</w:t>
      </w:r>
      <w:r>
        <w:rPr>
          <w:rFonts w:hint="eastAsia" w:ascii="仿宋" w:hAnsi="仿宋" w:eastAsia="仿宋" w:cs="仿宋"/>
          <w:sz w:val="29"/>
          <w:szCs w:val="29"/>
        </w:rPr>
        <w:t>，60分以下为</w:t>
      </w:r>
      <w:r>
        <w:rPr>
          <w:rFonts w:hint="eastAsia" w:ascii="仿宋" w:hAnsi="仿宋" w:eastAsia="仿宋" w:cs="仿宋"/>
          <w:sz w:val="29"/>
          <w:szCs w:val="29"/>
          <w:lang w:eastAsia="zh-CN"/>
        </w:rPr>
        <w:t>较</w:t>
      </w:r>
      <w:r>
        <w:rPr>
          <w:rFonts w:hint="eastAsia" w:ascii="仿宋" w:hAnsi="仿宋" w:eastAsia="仿宋" w:cs="仿宋"/>
          <w:sz w:val="29"/>
          <w:szCs w:val="29"/>
        </w:rPr>
        <w:t>差。</w:t>
      </w:r>
    </w:p>
    <w:p>
      <w:pPr>
        <w:pStyle w:val="141"/>
        <w:widowControl w:val="0"/>
        <w:spacing w:line="560" w:lineRule="exact"/>
        <w:ind w:firstLine="562"/>
        <w:jc w:val="both"/>
        <w:outlineLvl w:val="1"/>
        <w:rPr>
          <w:rFonts w:ascii="仿宋" w:hAnsi="仿宋" w:eastAsia="仿宋" w:cs="仿宋"/>
          <w:b/>
          <w:bCs/>
          <w:sz w:val="28"/>
          <w:szCs w:val="28"/>
          <w:lang w:val="en-US" w:eastAsia="zh-CN"/>
        </w:rPr>
      </w:pPr>
      <w:bookmarkStart w:id="9" w:name="_Toc19823"/>
      <w:r>
        <w:rPr>
          <w:rFonts w:hint="eastAsia" w:ascii="仿宋" w:hAnsi="仿宋" w:eastAsia="仿宋" w:cs="仿宋"/>
          <w:b/>
          <w:bCs/>
          <w:sz w:val="28"/>
          <w:szCs w:val="28"/>
          <w:lang w:val="en-US" w:eastAsia="zh-CN"/>
        </w:rPr>
        <w:t>（五）开展项目现场评价</w:t>
      </w:r>
      <w:bookmarkEnd w:id="9"/>
    </w:p>
    <w:p>
      <w:pPr>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现场评价工作内容主要有：</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1.资料收集。</w:t>
      </w:r>
      <w:r>
        <w:rPr>
          <w:rFonts w:hint="eastAsia" w:ascii="仿宋" w:hAnsi="仿宋" w:eastAsia="仿宋" w:cs="仿宋"/>
          <w:sz w:val="29"/>
          <w:szCs w:val="29"/>
        </w:rPr>
        <w:t>收集项目有关的资料，如：与政策制度相关的通知</w:t>
      </w:r>
      <w:r>
        <w:rPr>
          <w:rFonts w:hint="eastAsia" w:ascii="仿宋" w:hAnsi="仿宋" w:eastAsia="仿宋" w:cs="仿宋"/>
          <w:sz w:val="29"/>
          <w:szCs w:val="29"/>
          <w:lang w:eastAsia="zh-CN"/>
        </w:rPr>
        <w:t>文</w:t>
      </w:r>
      <w:r>
        <w:rPr>
          <w:rFonts w:hint="eastAsia" w:ascii="仿宋" w:hAnsi="仿宋" w:eastAsia="仿宋" w:cs="仿宋"/>
          <w:sz w:val="29"/>
          <w:szCs w:val="29"/>
        </w:rPr>
        <w:t>档、与招投标流程相关的合同协议书和计划审批表等、与合同履约保障相关的资金管理制度和财务制度等、以及与具体实施效果相关的会计资料和自评报告等。</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2.沟通交流。</w:t>
      </w:r>
      <w:r>
        <w:rPr>
          <w:rFonts w:hint="eastAsia" w:ascii="仿宋" w:hAnsi="仿宋" w:eastAsia="仿宋" w:cs="仿宋"/>
          <w:sz w:val="29"/>
          <w:szCs w:val="29"/>
        </w:rPr>
        <w:t>向项目立项、实施、管理的相关人员询问具体情况，听取项目实施单位对评价内容相关情况的介绍。</w:t>
      </w:r>
    </w:p>
    <w:p>
      <w:pPr>
        <w:pStyle w:val="2"/>
        <w:spacing w:after="0" w:line="560" w:lineRule="exact"/>
        <w:ind w:firstLine="562" w:firstLineChars="200"/>
        <w:jc w:val="both"/>
        <w:rPr>
          <w:rFonts w:ascii="仿宋" w:hAnsi="仿宋" w:eastAsia="仿宋" w:cs="仿宋"/>
          <w:kern w:val="2"/>
          <w:sz w:val="28"/>
          <w:szCs w:val="28"/>
          <w:lang w:eastAsia="zh-CN"/>
        </w:rPr>
      </w:pPr>
      <w:r>
        <w:rPr>
          <w:rFonts w:hint="eastAsia" w:ascii="仿宋" w:hAnsi="仿宋" w:eastAsia="仿宋" w:cs="仿宋"/>
          <w:b/>
          <w:bCs/>
          <w:kern w:val="2"/>
          <w:sz w:val="28"/>
          <w:szCs w:val="28"/>
          <w:lang w:eastAsia="zh-CN"/>
        </w:rPr>
        <w:t>3.实地核查。</w:t>
      </w:r>
      <w:r>
        <w:rPr>
          <w:rFonts w:hint="eastAsia" w:ascii="仿宋" w:hAnsi="仿宋" w:eastAsia="仿宋" w:cs="仿宋"/>
          <w:sz w:val="29"/>
          <w:szCs w:val="29"/>
        </w:rPr>
        <w:t>通过询问、核对、勘查、检查等方法，对资金管理制度的建立和健全情况、管理责任制的建立和落实情况、项目建设和完成情况、资金使用情况等进行现场检查和核实，获取绩效评价需要的基础资料</w:t>
      </w:r>
      <w:r>
        <w:rPr>
          <w:rFonts w:hint="eastAsia" w:ascii="仿宋" w:hAnsi="仿宋" w:eastAsia="仿宋" w:cs="仿宋"/>
          <w:kern w:val="2"/>
          <w:sz w:val="28"/>
          <w:szCs w:val="28"/>
          <w:lang w:eastAsia="zh-CN"/>
        </w:rPr>
        <w:t>。</w:t>
      </w:r>
    </w:p>
    <w:p>
      <w:pPr>
        <w:rPr>
          <w:rFonts w:ascii="仿宋" w:hAnsi="仿宋" w:eastAsia="仿宋" w:cs="仿宋"/>
          <w:b/>
          <w:bCs/>
          <w:kern w:val="2"/>
          <w:sz w:val="28"/>
          <w:szCs w:val="28"/>
          <w:lang w:eastAsia="zh-CN"/>
        </w:rPr>
      </w:pPr>
      <w:r>
        <w:rPr>
          <w:rFonts w:hint="eastAsia" w:ascii="仿宋" w:hAnsi="仿宋" w:eastAsia="仿宋" w:cs="仿宋"/>
          <w:kern w:val="2"/>
          <w:sz w:val="28"/>
          <w:szCs w:val="28"/>
          <w:lang w:eastAsia="zh-CN"/>
        </w:rPr>
        <w:t xml:space="preserve">   </w:t>
      </w:r>
      <w:r>
        <w:rPr>
          <w:rFonts w:hint="eastAsia" w:ascii="仿宋" w:hAnsi="仿宋" w:eastAsia="仿宋" w:cs="仿宋"/>
          <w:b/>
          <w:bCs/>
          <w:kern w:val="2"/>
          <w:sz w:val="28"/>
          <w:szCs w:val="28"/>
          <w:lang w:eastAsia="zh-CN"/>
        </w:rPr>
        <w:t xml:space="preserve"> 4.满意度调查。</w:t>
      </w:r>
      <w:r>
        <w:rPr>
          <w:rFonts w:hint="eastAsia" w:ascii="仿宋" w:hAnsi="仿宋" w:eastAsia="仿宋" w:cs="仿宋"/>
          <w:sz w:val="29"/>
          <w:szCs w:val="29"/>
          <w:lang w:eastAsia="zh-CN"/>
        </w:rPr>
        <w:t>对项目实施的公众满意度进行实地询问，询问内容明确了问题数量，样本数量，人员数量等。</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5.综合分析。</w:t>
      </w:r>
      <w:r>
        <w:rPr>
          <w:rFonts w:hint="eastAsia" w:ascii="仿宋" w:hAnsi="仿宋" w:eastAsia="仿宋" w:cs="仿宋"/>
          <w:sz w:val="29"/>
          <w:szCs w:val="29"/>
        </w:rPr>
        <w:t>归纳汇总提供的佐证资料及项目单位的自评报告，结合现场调查情况进行综合分析。</w:t>
      </w:r>
    </w:p>
    <w:p>
      <w:pPr>
        <w:pStyle w:val="2"/>
        <w:spacing w:after="0" w:line="560" w:lineRule="exact"/>
        <w:ind w:firstLine="562" w:firstLineChars="200"/>
        <w:jc w:val="both"/>
        <w:rPr>
          <w:rFonts w:ascii="仿宋" w:hAnsi="仿宋" w:eastAsia="仿宋" w:cs="仿宋"/>
          <w:sz w:val="29"/>
          <w:szCs w:val="29"/>
        </w:rPr>
      </w:pPr>
      <w:r>
        <w:rPr>
          <w:rFonts w:hint="eastAsia" w:ascii="仿宋" w:hAnsi="仿宋" w:eastAsia="仿宋" w:cs="仿宋"/>
          <w:b/>
          <w:bCs/>
          <w:kern w:val="2"/>
          <w:sz w:val="28"/>
          <w:szCs w:val="28"/>
          <w:lang w:eastAsia="zh-CN"/>
        </w:rPr>
        <w:t>6.撰写评价报告。</w:t>
      </w:r>
      <w:r>
        <w:rPr>
          <w:rFonts w:hint="eastAsia" w:ascii="仿宋" w:hAnsi="仿宋" w:eastAsia="仿宋" w:cs="仿宋"/>
          <w:sz w:val="29"/>
          <w:szCs w:val="29"/>
        </w:rPr>
        <w:t>评价组依据各项评价指标进行评价和打分，形成绩效评价报告。</w:t>
      </w:r>
    </w:p>
    <w:p>
      <w:pPr>
        <w:pStyle w:val="2"/>
        <w:spacing w:after="0" w:line="560" w:lineRule="exact"/>
        <w:ind w:firstLine="562" w:firstLineChars="200"/>
        <w:jc w:val="both"/>
        <w:outlineLvl w:val="0"/>
        <w:rPr>
          <w:rFonts w:ascii="仿宋" w:hAnsi="仿宋" w:eastAsia="仿宋" w:cs="仿宋"/>
          <w:b/>
          <w:bCs/>
          <w:kern w:val="2"/>
          <w:sz w:val="28"/>
          <w:szCs w:val="28"/>
          <w:lang w:eastAsia="zh-CN"/>
        </w:rPr>
      </w:pPr>
      <w:bookmarkStart w:id="10" w:name="_Toc4262"/>
      <w:r>
        <w:rPr>
          <w:rFonts w:hint="eastAsia" w:ascii="仿宋" w:hAnsi="仿宋" w:eastAsia="仿宋" w:cs="仿宋"/>
          <w:b/>
          <w:bCs/>
          <w:kern w:val="2"/>
          <w:sz w:val="28"/>
          <w:szCs w:val="28"/>
          <w:lang w:eastAsia="zh-CN"/>
        </w:rPr>
        <w:t>三、绩效评价指标分析</w:t>
      </w:r>
      <w:bookmarkEnd w:id="10"/>
    </w:p>
    <w:p>
      <w:pPr>
        <w:pStyle w:val="2"/>
        <w:numPr>
          <w:ilvl w:val="0"/>
          <w:numId w:val="11"/>
        </w:numPr>
        <w:spacing w:after="0" w:line="560" w:lineRule="exact"/>
        <w:ind w:firstLine="562" w:firstLineChars="200"/>
        <w:jc w:val="both"/>
        <w:outlineLvl w:val="1"/>
        <w:rPr>
          <w:rFonts w:ascii="仿宋" w:hAnsi="仿宋" w:eastAsia="仿宋" w:cs="仿宋"/>
          <w:b/>
          <w:bCs/>
          <w:kern w:val="2"/>
          <w:sz w:val="28"/>
          <w:szCs w:val="28"/>
          <w:lang w:eastAsia="zh-CN"/>
        </w:rPr>
      </w:pPr>
      <w:bookmarkStart w:id="11" w:name="_Toc1899"/>
      <w:r>
        <w:rPr>
          <w:rFonts w:hint="eastAsia" w:ascii="仿宋" w:hAnsi="仿宋" w:eastAsia="仿宋" w:cs="仿宋"/>
          <w:b/>
          <w:bCs/>
          <w:kern w:val="2"/>
          <w:sz w:val="28"/>
          <w:szCs w:val="28"/>
          <w:lang w:eastAsia="zh-CN"/>
        </w:rPr>
        <w:t>项目决策情况</w:t>
      </w:r>
      <w:bookmarkEnd w:id="11"/>
    </w:p>
    <w:p>
      <w:pPr>
        <w:shd w:val="clear" w:color="auto" w:fill="FFFFFF"/>
        <w:spacing w:line="560" w:lineRule="exact"/>
        <w:ind w:firstLine="555"/>
        <w:rPr>
          <w:rFonts w:ascii="仿宋" w:hAnsi="仿宋" w:eastAsia="仿宋" w:cs="仿宋"/>
          <w:sz w:val="29"/>
          <w:szCs w:val="29"/>
          <w:lang w:eastAsia="zh-CN"/>
        </w:rPr>
      </w:pPr>
      <w:r>
        <w:rPr>
          <w:rFonts w:hint="eastAsia" w:ascii="仿宋" w:hAnsi="仿宋" w:eastAsia="仿宋" w:cs="仿宋"/>
          <w:sz w:val="29"/>
          <w:szCs w:val="29"/>
          <w:lang w:eastAsia="zh-CN"/>
        </w:rPr>
        <w:t xml:space="preserve"> </w:t>
      </w:r>
      <w:r>
        <w:rPr>
          <w:rFonts w:hint="eastAsia" w:ascii="仿宋" w:hAnsi="仿宋" w:eastAsia="仿宋" w:cs="仿宋"/>
          <w:b/>
          <w:bCs/>
          <w:sz w:val="29"/>
          <w:szCs w:val="29"/>
          <w:lang w:eastAsia="zh-CN"/>
        </w:rPr>
        <w:t>1.项目立项</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本项目的设立依据</w:t>
      </w:r>
      <w:r>
        <w:rPr>
          <w:rFonts w:hint="eastAsia" w:ascii="仿宋" w:hAnsi="仿宋" w:eastAsia="仿宋" w:cs="仿宋"/>
          <w:sz w:val="29"/>
          <w:szCs w:val="29"/>
          <w:lang w:eastAsia="zh-CN"/>
        </w:rPr>
        <w:t>《</w:t>
      </w:r>
      <w:r>
        <w:rPr>
          <w:rFonts w:hint="eastAsia" w:ascii="仿宋" w:hAnsi="仿宋" w:eastAsia="仿宋" w:cs="仿宋"/>
          <w:sz w:val="29"/>
          <w:szCs w:val="29"/>
        </w:rPr>
        <w:t>邵东市交通运输局关于预下达2020年邵东市自然村通水泥路补助资金项目建设计划（第六批）的通知》文件的要求立项。政府长期发展规划和政府决策与城乡建设和交通运输局的部门职责密切相关，与部门长期规划目标相匹配。各年度项目根据项目需求，开展前期调研工作，项目的申请、设立过程符合相关要求。</w:t>
      </w:r>
    </w:p>
    <w:p>
      <w:pPr>
        <w:shd w:val="clear" w:color="auto" w:fill="FFFFFF"/>
        <w:spacing w:line="560" w:lineRule="exact"/>
        <w:ind w:firstLine="555"/>
        <w:rPr>
          <w:rFonts w:ascii="仿宋" w:hAnsi="仿宋" w:eastAsia="仿宋" w:cs="仿宋"/>
          <w:b/>
          <w:bCs/>
          <w:sz w:val="29"/>
          <w:szCs w:val="29"/>
          <w:lang w:eastAsia="zh-CN"/>
        </w:rPr>
      </w:pPr>
      <w:r>
        <w:rPr>
          <w:rFonts w:hint="eastAsia" w:ascii="仿宋" w:hAnsi="仿宋" w:eastAsia="仿宋" w:cs="仿宋"/>
          <w:b/>
          <w:bCs/>
          <w:sz w:val="29"/>
          <w:szCs w:val="29"/>
          <w:lang w:eastAsia="zh-CN"/>
        </w:rPr>
        <w:t>2.绩效目标</w:t>
      </w:r>
    </w:p>
    <w:p>
      <w:pPr>
        <w:shd w:val="clear" w:color="auto" w:fill="FFFFFF"/>
        <w:spacing w:line="560" w:lineRule="exact"/>
        <w:ind w:firstLine="555"/>
        <w:rPr>
          <w:rFonts w:ascii="仿宋" w:hAnsi="仿宋" w:eastAsia="仿宋" w:cs="仿宋"/>
          <w:sz w:val="29"/>
          <w:szCs w:val="29"/>
          <w:lang w:eastAsia="zh-CN"/>
        </w:rPr>
      </w:pPr>
      <w:r>
        <w:rPr>
          <w:rFonts w:hint="eastAsia" w:ascii="仿宋" w:hAnsi="仿宋" w:eastAsia="仿宋" w:cs="仿宋"/>
          <w:sz w:val="29"/>
          <w:szCs w:val="29"/>
          <w:lang w:eastAsia="zh-CN"/>
        </w:rPr>
        <w:t>本项目未</w:t>
      </w:r>
      <w:r>
        <w:rPr>
          <w:rFonts w:hint="eastAsia" w:ascii="仿宋" w:hAnsi="仿宋" w:eastAsia="仿宋" w:cs="仿宋"/>
          <w:sz w:val="29"/>
          <w:szCs w:val="29"/>
        </w:rPr>
        <w:t>编制项目绩效目标和相应的绩效指标，未设定具体的效益目标，缺乏定量指标数据，未细化分解成清晰、可衡量的绩效指标</w:t>
      </w:r>
      <w:r>
        <w:rPr>
          <w:rFonts w:hint="eastAsia" w:ascii="仿宋" w:hAnsi="仿宋" w:eastAsia="仿宋" w:cs="仿宋"/>
          <w:sz w:val="29"/>
          <w:szCs w:val="29"/>
          <w:lang w:eastAsia="zh-CN"/>
        </w:rPr>
        <w:t>，未确定项目产出效益和效果。</w:t>
      </w:r>
    </w:p>
    <w:p>
      <w:pPr>
        <w:pStyle w:val="2"/>
        <w:numPr>
          <w:ilvl w:val="0"/>
          <w:numId w:val="12"/>
        </w:numPr>
        <w:shd w:val="clear" w:color="auto" w:fill="FFFFFF"/>
        <w:spacing w:after="0" w:line="560" w:lineRule="exact"/>
        <w:jc w:val="both"/>
        <w:outlineLvl w:val="1"/>
        <w:rPr>
          <w:rFonts w:ascii="仿宋" w:hAnsi="仿宋" w:eastAsia="仿宋" w:cs="仿宋"/>
          <w:sz w:val="24"/>
          <w:szCs w:val="24"/>
        </w:rPr>
      </w:pPr>
      <w:bookmarkStart w:id="12" w:name="_Toc24213"/>
      <w:r>
        <w:rPr>
          <w:rFonts w:hint="eastAsia" w:ascii="仿宋" w:hAnsi="仿宋" w:eastAsia="仿宋" w:cs="仿宋"/>
          <w:b/>
          <w:bCs/>
          <w:kern w:val="2"/>
          <w:sz w:val="28"/>
          <w:szCs w:val="28"/>
          <w:lang w:eastAsia="zh-CN"/>
        </w:rPr>
        <w:t>项目过程情况</w:t>
      </w:r>
      <w:bookmarkEnd w:id="12"/>
    </w:p>
    <w:p>
      <w:pPr>
        <w:shd w:val="clear" w:color="auto" w:fill="FFFFFF"/>
        <w:spacing w:line="560" w:lineRule="exact"/>
        <w:ind w:firstLine="555"/>
        <w:rPr>
          <w:rFonts w:ascii="仿宋" w:hAnsi="仿宋" w:eastAsia="仿宋" w:cs="仿宋"/>
          <w:b/>
          <w:bCs/>
          <w:sz w:val="29"/>
          <w:szCs w:val="29"/>
          <w:lang w:eastAsia="zh-CN"/>
        </w:rPr>
      </w:pPr>
      <w:r>
        <w:rPr>
          <w:rFonts w:hint="eastAsia" w:ascii="仿宋" w:hAnsi="仿宋" w:eastAsia="仿宋" w:cs="仿宋"/>
          <w:b/>
          <w:bCs/>
          <w:sz w:val="29"/>
          <w:szCs w:val="29"/>
          <w:lang w:eastAsia="zh-CN"/>
        </w:rPr>
        <w:t>1、 资金管理</w:t>
      </w:r>
    </w:p>
    <w:p>
      <w:pPr>
        <w:shd w:val="clear" w:color="auto" w:fill="FFFFFF"/>
        <w:spacing w:line="560" w:lineRule="exact"/>
        <w:ind w:firstLine="675"/>
        <w:rPr>
          <w:rFonts w:ascii="仿宋" w:hAnsi="仿宋" w:eastAsia="仿宋" w:cs="仿宋"/>
          <w:sz w:val="29"/>
          <w:szCs w:val="29"/>
        </w:rPr>
      </w:pPr>
      <w:r>
        <w:rPr>
          <w:rFonts w:hint="eastAsia" w:ascii="仿宋" w:hAnsi="仿宋" w:eastAsia="仿宋" w:cs="仿宋"/>
          <w:sz w:val="29"/>
          <w:szCs w:val="29"/>
        </w:rPr>
        <w:t>（1）资金到位率。项目</w:t>
      </w:r>
      <w:r>
        <w:rPr>
          <w:rFonts w:hint="eastAsia" w:ascii="仿宋" w:hAnsi="仿宋" w:eastAsia="仿宋" w:cs="仿宋"/>
          <w:sz w:val="29"/>
          <w:szCs w:val="29"/>
          <w:lang w:eastAsia="zh-CN"/>
        </w:rPr>
        <w:t>2021年</w:t>
      </w:r>
      <w:r>
        <w:rPr>
          <w:rFonts w:hint="eastAsia" w:ascii="仿宋" w:hAnsi="仿宋" w:eastAsia="仿宋" w:cs="仿宋"/>
          <w:sz w:val="29"/>
          <w:szCs w:val="29"/>
        </w:rPr>
        <w:t>预算</w:t>
      </w:r>
      <w:r>
        <w:rPr>
          <w:rFonts w:hint="eastAsia" w:ascii="仿宋" w:hAnsi="仿宋" w:eastAsia="仿宋" w:cs="仿宋"/>
          <w:sz w:val="29"/>
          <w:szCs w:val="29"/>
          <w:lang w:eastAsia="zh-CN"/>
        </w:rPr>
        <w:t>投资</w:t>
      </w:r>
      <w:r>
        <w:rPr>
          <w:rFonts w:hint="eastAsia" w:ascii="仿宋" w:hAnsi="仿宋" w:eastAsia="仿宋" w:cs="仿宋"/>
          <w:sz w:val="29"/>
          <w:szCs w:val="29"/>
        </w:rPr>
        <w:t xml:space="preserve">金额2500万元， </w:t>
      </w:r>
      <w:r>
        <w:rPr>
          <w:rFonts w:hint="eastAsia" w:ascii="仿宋" w:hAnsi="仿宋" w:eastAsia="仿宋" w:cs="仿宋"/>
          <w:sz w:val="29"/>
          <w:szCs w:val="29"/>
          <w:lang w:eastAsia="zh-CN"/>
        </w:rPr>
        <w:t>实际</w:t>
      </w:r>
      <w:r>
        <w:rPr>
          <w:rFonts w:hint="eastAsia" w:ascii="仿宋" w:hAnsi="仿宋" w:eastAsia="仿宋" w:cs="仿宋"/>
          <w:sz w:val="29"/>
          <w:szCs w:val="29"/>
        </w:rPr>
        <w:t>到位2500万元，预算资金到位率100%。</w:t>
      </w:r>
    </w:p>
    <w:p>
      <w:pPr>
        <w:shd w:val="clear" w:color="auto" w:fill="FFFFFF"/>
        <w:spacing w:line="560" w:lineRule="exact"/>
        <w:ind w:firstLine="675"/>
        <w:rPr>
          <w:rFonts w:ascii="仿宋" w:hAnsi="仿宋" w:eastAsia="仿宋" w:cs="仿宋"/>
          <w:sz w:val="29"/>
          <w:szCs w:val="29"/>
        </w:rPr>
      </w:pPr>
      <w:r>
        <w:rPr>
          <w:rFonts w:hint="eastAsia" w:ascii="仿宋" w:hAnsi="仿宋" w:eastAsia="仿宋" w:cs="仿宋"/>
          <w:sz w:val="29"/>
          <w:szCs w:val="29"/>
        </w:rPr>
        <w:t>（2）预算执行率。2021年项目资金累计拨付使用2500 万元。</w:t>
      </w:r>
    </w:p>
    <w:p>
      <w:pPr>
        <w:shd w:val="clear" w:color="auto" w:fill="FFFFFF"/>
        <w:spacing w:line="560" w:lineRule="exact"/>
        <w:ind w:firstLine="675"/>
        <w:rPr>
          <w:rFonts w:ascii="仿宋" w:hAnsi="仿宋" w:eastAsia="仿宋" w:cs="仿宋"/>
          <w:sz w:val="24"/>
          <w:szCs w:val="24"/>
        </w:rPr>
      </w:pPr>
      <w:r>
        <w:rPr>
          <w:rFonts w:hint="eastAsia" w:ascii="仿宋" w:hAnsi="仿宋" w:eastAsia="仿宋" w:cs="仿宋"/>
          <w:sz w:val="29"/>
          <w:szCs w:val="29"/>
        </w:rPr>
        <w:t>（3）资金使用合规性。通过对项目单位进行走访、现场调查及察看相关台账资料、管理制度等，项目单位预算资金使用符合国家财</w:t>
      </w:r>
      <w:r>
        <w:rPr>
          <w:rFonts w:hint="eastAsia" w:ascii="仿宋" w:hAnsi="仿宋" w:eastAsia="仿宋" w:cs="仿宋"/>
          <w:sz w:val="29"/>
          <w:szCs w:val="29"/>
          <w:lang w:eastAsia="zh-CN"/>
        </w:rPr>
        <w:t>政</w:t>
      </w:r>
      <w:r>
        <w:rPr>
          <w:rFonts w:hint="eastAsia" w:ascii="仿宋" w:hAnsi="仿宋" w:eastAsia="仿宋" w:cs="仿宋"/>
          <w:sz w:val="29"/>
          <w:szCs w:val="29"/>
        </w:rPr>
        <w:t>法规和财务管理制度规定及有关专项资金管理办法的规定，资金拨付有完整的审批程序和手续，根据项目预算批复及合同规定用途使用资金，未发现截留、挤占、挪用、虚列支出等情况</w:t>
      </w:r>
      <w:r>
        <w:rPr>
          <w:rFonts w:hint="eastAsia" w:ascii="仿宋" w:hAnsi="仿宋" w:eastAsia="仿宋" w:cs="仿宋"/>
          <w:sz w:val="29"/>
          <w:szCs w:val="29"/>
          <w:lang w:eastAsia="zh-CN"/>
        </w:rPr>
        <w:t>，但资金使用的用途与原计划用途不相符，项目的实施周期涉及到2018-2022年，2021年的专项资金主要用于归还以前年度的拖欠工程款</w:t>
      </w:r>
      <w:r>
        <w:rPr>
          <w:rFonts w:hint="eastAsia" w:ascii="仿宋" w:hAnsi="仿宋" w:eastAsia="仿宋" w:cs="仿宋"/>
          <w:sz w:val="29"/>
          <w:szCs w:val="29"/>
        </w:rPr>
        <w:t>。</w:t>
      </w:r>
    </w:p>
    <w:p>
      <w:pPr>
        <w:shd w:val="clear" w:color="auto" w:fill="FFFFFF"/>
        <w:spacing w:line="560" w:lineRule="exact"/>
        <w:ind w:firstLine="555"/>
        <w:rPr>
          <w:rFonts w:ascii="仿宋" w:hAnsi="仿宋" w:eastAsia="仿宋" w:cs="仿宋"/>
          <w:b/>
          <w:bCs/>
          <w:sz w:val="29"/>
          <w:szCs w:val="29"/>
          <w:lang w:eastAsia="zh-CN"/>
        </w:rPr>
      </w:pPr>
      <w:bookmarkStart w:id="13" w:name="_Toc2395"/>
      <w:r>
        <w:rPr>
          <w:rFonts w:hint="eastAsia" w:ascii="仿宋" w:hAnsi="仿宋" w:eastAsia="仿宋" w:cs="仿宋"/>
          <w:b/>
          <w:bCs/>
          <w:sz w:val="29"/>
          <w:szCs w:val="29"/>
          <w:lang w:eastAsia="zh-CN"/>
        </w:rPr>
        <w:t>2. 组织实施情况</w:t>
      </w:r>
    </w:p>
    <w:p>
      <w:pPr>
        <w:shd w:val="clear" w:color="auto" w:fill="FFFFFF"/>
        <w:spacing w:line="560" w:lineRule="exact"/>
        <w:ind w:firstLine="435" w:firstLineChars="150"/>
        <w:rPr>
          <w:rFonts w:ascii="仿宋" w:hAnsi="仿宋" w:eastAsia="仿宋" w:cs="仿宋"/>
          <w:sz w:val="24"/>
          <w:szCs w:val="24"/>
        </w:rPr>
      </w:pPr>
      <w:r>
        <w:rPr>
          <w:rFonts w:hint="eastAsia" w:ascii="仿宋" w:hAnsi="仿宋" w:eastAsia="仿宋" w:cs="仿宋"/>
          <w:sz w:val="29"/>
          <w:szCs w:val="29"/>
        </w:rPr>
        <w:t>通过查验主管单位提供的相关资料，为保障项目顺利实施，制订了较为完善的</w:t>
      </w:r>
      <w:r>
        <w:rPr>
          <w:rFonts w:hint="eastAsia" w:ascii="仿宋" w:hAnsi="仿宋" w:eastAsia="仿宋" w:cs="仿宋"/>
          <w:sz w:val="29"/>
          <w:szCs w:val="29"/>
          <w:lang w:eastAsia="zh-CN"/>
        </w:rPr>
        <w:t>实施方案</w:t>
      </w:r>
      <w:r>
        <w:rPr>
          <w:rFonts w:hint="eastAsia" w:ascii="仿宋" w:hAnsi="仿宋" w:eastAsia="仿宋" w:cs="仿宋"/>
          <w:sz w:val="29"/>
          <w:szCs w:val="29"/>
        </w:rPr>
        <w:t>。项目</w:t>
      </w:r>
      <w:r>
        <w:rPr>
          <w:rFonts w:hint="eastAsia" w:ascii="仿宋" w:hAnsi="仿宋" w:eastAsia="仿宋" w:cs="仿宋"/>
          <w:sz w:val="29"/>
          <w:szCs w:val="29"/>
          <w:lang w:eastAsia="zh-CN"/>
        </w:rPr>
        <w:t>实施主要是通过其平台公司邵东县聚泰恒通交通建设投资有限公司实施，施工单位：</w:t>
      </w:r>
      <w:r>
        <w:rPr>
          <w:rFonts w:hint="eastAsia" w:ascii="仿宋" w:hAnsi="仿宋" w:eastAsia="仿宋" w:cs="仿宋"/>
          <w:spacing w:val="-15"/>
          <w:sz w:val="28"/>
          <w:szCs w:val="28"/>
          <w:shd w:val="clear" w:color="auto" w:fill="FFFFFF"/>
        </w:rPr>
        <w:t>邵阳公路桥梁建设有限责任公司</w:t>
      </w:r>
      <w:r>
        <w:rPr>
          <w:rFonts w:hint="eastAsia" w:ascii="仿宋" w:hAnsi="仿宋" w:eastAsia="仿宋" w:cs="仿宋"/>
          <w:sz w:val="29"/>
          <w:szCs w:val="29"/>
          <w:lang w:eastAsia="zh-CN"/>
        </w:rPr>
        <w:t>，</w:t>
      </w:r>
      <w:r>
        <w:rPr>
          <w:rFonts w:hint="eastAsia" w:ascii="仿宋" w:hAnsi="仿宋" w:eastAsia="仿宋" w:cs="仿宋"/>
          <w:sz w:val="29"/>
          <w:szCs w:val="29"/>
        </w:rPr>
        <w:t>方式合规、采购流程规范。工程建设项目委托工程监理单位</w:t>
      </w:r>
      <w:r>
        <w:rPr>
          <w:rFonts w:hint="eastAsia" w:ascii="仿宋" w:hAnsi="仿宋" w:eastAsia="仿宋" w:cs="仿宋"/>
          <w:sz w:val="29"/>
          <w:szCs w:val="29"/>
          <w:lang w:eastAsia="zh-CN"/>
        </w:rPr>
        <w:t>邵东市交通建设质量安全监督站</w:t>
      </w:r>
      <w:r>
        <w:rPr>
          <w:rFonts w:hint="eastAsia" w:ascii="仿宋" w:hAnsi="仿宋" w:eastAsia="仿宋" w:cs="仿宋"/>
          <w:sz w:val="29"/>
          <w:szCs w:val="29"/>
        </w:rPr>
        <w:t>对工程质量进行监督管理</w:t>
      </w:r>
      <w:r>
        <w:rPr>
          <w:rFonts w:hint="eastAsia" w:ascii="仿宋" w:hAnsi="仿宋" w:eastAsia="仿宋" w:cs="仿宋"/>
          <w:sz w:val="29"/>
          <w:szCs w:val="29"/>
          <w:lang w:eastAsia="zh-CN"/>
        </w:rPr>
        <w:t>，项目验收鉴定书由项目指挥部、主管部门、项目所在地乡镇、项目所在行政村及质量监督部门共同参与验收</w:t>
      </w:r>
      <w:r>
        <w:rPr>
          <w:rFonts w:hint="eastAsia" w:ascii="仿宋" w:hAnsi="仿宋" w:eastAsia="仿宋" w:cs="仿宋"/>
          <w:sz w:val="29"/>
          <w:szCs w:val="29"/>
        </w:rPr>
        <w:t>。实施单位编制了财务管理制度、工程管理制度、安全生产管理制度、文明施工管理办法等，并进行了相关交底，确保项目质量管理有据可依、有条不紊。</w:t>
      </w:r>
    </w:p>
    <w:p>
      <w:pPr>
        <w:pStyle w:val="182"/>
        <w:numPr>
          <w:ilvl w:val="0"/>
          <w:numId w:val="12"/>
        </w:numPr>
        <w:shd w:val="clear" w:color="auto" w:fill="FFFFFF"/>
        <w:spacing w:line="560" w:lineRule="exact"/>
        <w:ind w:firstLineChars="0"/>
        <w:rPr>
          <w:rFonts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项目产出情况</w:t>
      </w:r>
    </w:p>
    <w:p>
      <w:pPr>
        <w:pStyle w:val="2"/>
        <w:numPr>
          <w:ilvl w:val="0"/>
          <w:numId w:val="13"/>
        </w:numPr>
        <w:spacing w:after="0" w:line="560" w:lineRule="exact"/>
        <w:rPr>
          <w:rFonts w:ascii="仿宋" w:hAnsi="仿宋" w:eastAsia="仿宋" w:cs="仿宋"/>
          <w:sz w:val="29"/>
          <w:szCs w:val="29"/>
          <w:lang w:eastAsia="zh-CN"/>
        </w:rPr>
      </w:pPr>
      <w:r>
        <w:rPr>
          <w:rFonts w:hint="eastAsia" w:ascii="仿宋" w:hAnsi="仿宋" w:eastAsia="仿宋" w:cs="仿宋"/>
          <w:sz w:val="29"/>
          <w:szCs w:val="29"/>
        </w:rPr>
        <w:t>数量指标：未完成；</w:t>
      </w:r>
    </w:p>
    <w:p>
      <w:pPr>
        <w:pStyle w:val="2"/>
        <w:numPr>
          <w:ilvl w:val="0"/>
          <w:numId w:val="13"/>
        </w:numPr>
        <w:spacing w:after="0" w:line="560" w:lineRule="exact"/>
        <w:rPr>
          <w:rFonts w:ascii="仿宋" w:hAnsi="仿宋" w:eastAsia="仿宋" w:cs="仿宋"/>
          <w:sz w:val="29"/>
          <w:szCs w:val="29"/>
        </w:rPr>
      </w:pPr>
      <w:r>
        <w:rPr>
          <w:rFonts w:hint="eastAsia" w:ascii="仿宋" w:hAnsi="仿宋" w:eastAsia="仿宋" w:cs="仿宋"/>
          <w:sz w:val="29"/>
          <w:szCs w:val="29"/>
        </w:rPr>
        <w:t>质量指标：验收合格率100%，质量基本良好</w:t>
      </w:r>
      <w:r>
        <w:rPr>
          <w:rFonts w:hint="eastAsia" w:ascii="仿宋" w:hAnsi="仿宋" w:eastAsia="仿宋" w:cs="仿宋"/>
          <w:sz w:val="29"/>
          <w:szCs w:val="29"/>
          <w:lang w:eastAsia="zh-CN"/>
        </w:rPr>
        <w:t>，但部分路段破损</w:t>
      </w:r>
      <w:r>
        <w:rPr>
          <w:rFonts w:hint="eastAsia" w:ascii="仿宋" w:hAnsi="仿宋" w:eastAsia="仿宋" w:cs="仿宋"/>
          <w:sz w:val="29"/>
          <w:szCs w:val="29"/>
        </w:rPr>
        <w:t>；</w:t>
      </w:r>
    </w:p>
    <w:p>
      <w:pPr>
        <w:spacing w:line="560" w:lineRule="exact"/>
        <w:ind w:firstLine="580" w:firstLineChars="200"/>
        <w:rPr>
          <w:rFonts w:ascii="仿宋" w:hAnsi="仿宋" w:eastAsia="仿宋" w:cs="仿宋"/>
          <w:sz w:val="29"/>
          <w:szCs w:val="29"/>
        </w:rPr>
      </w:pPr>
      <w:r>
        <w:rPr>
          <w:rFonts w:hint="eastAsia" w:ascii="仿宋" w:hAnsi="仿宋" w:eastAsia="仿宋" w:cs="仿宋"/>
          <w:sz w:val="29"/>
          <w:szCs w:val="29"/>
          <w:lang w:eastAsia="zh-CN"/>
        </w:rPr>
        <w:t>3.</w:t>
      </w:r>
      <w:r>
        <w:rPr>
          <w:rFonts w:hint="eastAsia" w:ascii="仿宋" w:hAnsi="仿宋" w:eastAsia="仿宋" w:cs="仿宋"/>
          <w:sz w:val="29"/>
          <w:szCs w:val="29"/>
        </w:rPr>
        <w:t>时效指标：未能如期完成</w:t>
      </w:r>
    </w:p>
    <w:p>
      <w:pPr>
        <w:shd w:val="clear" w:color="auto" w:fill="FFFFFF"/>
        <w:spacing w:line="560" w:lineRule="exact"/>
        <w:ind w:firstLine="562" w:firstLineChars="200"/>
        <w:rPr>
          <w:rFonts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（四）项目效益</w:t>
      </w:r>
    </w:p>
    <w:p>
      <w:pPr>
        <w:shd w:val="clear" w:color="auto" w:fill="FFFFFF"/>
        <w:spacing w:line="560" w:lineRule="exact"/>
        <w:ind w:firstLine="580" w:firstLineChars="200"/>
        <w:rPr>
          <w:rFonts w:ascii="仿宋" w:hAnsi="仿宋" w:eastAsia="仿宋" w:cs="仿宋"/>
          <w:sz w:val="24"/>
          <w:szCs w:val="24"/>
        </w:rPr>
      </w:pPr>
      <w:r>
        <w:rPr>
          <w:rFonts w:hint="eastAsia" w:ascii="仿宋" w:hAnsi="仿宋" w:eastAsia="仿宋" w:cs="仿宋"/>
          <w:sz w:val="29"/>
          <w:szCs w:val="29"/>
          <w:lang w:eastAsia="zh-CN"/>
        </w:rPr>
        <w:t>1.</w:t>
      </w:r>
      <w:r>
        <w:rPr>
          <w:rFonts w:hint="eastAsia" w:ascii="仿宋" w:hAnsi="仿宋" w:eastAsia="仿宋" w:cs="仿宋"/>
          <w:sz w:val="29"/>
          <w:szCs w:val="29"/>
        </w:rPr>
        <w:t>社会效益</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公路运输在农村地区是一种十分重要的交通方式，农村公路建设和其他交通方式相比具有建设难度小，经济效益高的优点，还能够更好地满足人民群众日常出行的需要。通过自然村通水泥路补助资金项目的实施，一方面改善了基础设施的落后状态，方便了老百姓的出行，另一方面提高了沿线村民的交通出行质量，提高了村民生活水平，为新农村建设奠定</w:t>
      </w:r>
      <w:r>
        <w:rPr>
          <w:rFonts w:hint="eastAsia" w:ascii="仿宋" w:hAnsi="仿宋" w:eastAsia="仿宋" w:cs="仿宋"/>
          <w:sz w:val="29"/>
          <w:szCs w:val="29"/>
          <w:lang w:eastAsia="zh-CN"/>
        </w:rPr>
        <w:t>了</w:t>
      </w:r>
      <w:r>
        <w:rPr>
          <w:rFonts w:hint="eastAsia" w:ascii="仿宋" w:hAnsi="仿宋" w:eastAsia="仿宋" w:cs="仿宋"/>
          <w:sz w:val="29"/>
          <w:szCs w:val="29"/>
        </w:rPr>
        <w:t>基础，对促进社会和谐稳定具有十分重要的意义。</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2</w:t>
      </w:r>
      <w:r>
        <w:rPr>
          <w:rFonts w:hint="eastAsia" w:ascii="仿宋" w:hAnsi="仿宋" w:eastAsia="仿宋" w:cs="仿宋"/>
          <w:sz w:val="29"/>
          <w:szCs w:val="29"/>
          <w:lang w:eastAsia="zh-CN"/>
        </w:rPr>
        <w:t>.</w:t>
      </w:r>
      <w:r>
        <w:rPr>
          <w:rFonts w:hint="eastAsia" w:ascii="仿宋" w:hAnsi="仿宋" w:eastAsia="仿宋" w:cs="仿宋"/>
          <w:sz w:val="29"/>
          <w:szCs w:val="29"/>
        </w:rPr>
        <w:t>经济效益</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自然村通水泥路补助资金项目的实施是区域经济持续发展的需要，是农村公路建设中的重要控制环节，最近几年一直在推进实行。本项目的实施有效提高了当地村民的交通出行质量，改善了当地农业生产生活条件，促进</w:t>
      </w:r>
      <w:r>
        <w:rPr>
          <w:rFonts w:hint="eastAsia" w:ascii="仿宋" w:hAnsi="仿宋" w:eastAsia="仿宋" w:cs="仿宋"/>
          <w:sz w:val="29"/>
          <w:szCs w:val="29"/>
          <w:lang w:eastAsia="zh-CN"/>
        </w:rPr>
        <w:t>了</w:t>
      </w:r>
      <w:r>
        <w:rPr>
          <w:rFonts w:hint="eastAsia" w:ascii="仿宋" w:hAnsi="仿宋" w:eastAsia="仿宋" w:cs="仿宋"/>
          <w:sz w:val="29"/>
          <w:szCs w:val="29"/>
        </w:rPr>
        <w:t>农村产业结构调整和新农村建设，也为农村经济的发展提供了新的机遇，给村民创造了一个较好的交通经营环境，从而促进社会经济发展，其间接经济效益远远大于工程的直接经济效益。</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3</w:t>
      </w:r>
      <w:r>
        <w:rPr>
          <w:rFonts w:hint="eastAsia" w:ascii="仿宋" w:hAnsi="仿宋" w:eastAsia="仿宋" w:cs="仿宋"/>
          <w:sz w:val="29"/>
          <w:szCs w:val="29"/>
          <w:lang w:eastAsia="zh-CN"/>
        </w:rPr>
        <w:t>.</w:t>
      </w:r>
      <w:r>
        <w:rPr>
          <w:rFonts w:hint="eastAsia" w:ascii="仿宋" w:hAnsi="仿宋" w:eastAsia="仿宋" w:cs="仿宋"/>
          <w:sz w:val="29"/>
          <w:szCs w:val="29"/>
        </w:rPr>
        <w:t>生态效益</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自然村通水泥路补助资金项目的实施，通过对公路路面塌方及路面修补等项目的整治建设，使农村公路路</w:t>
      </w:r>
      <w:r>
        <w:rPr>
          <w:rFonts w:hint="eastAsia" w:ascii="仿宋" w:hAnsi="仿宋" w:eastAsia="仿宋" w:cs="仿宋"/>
          <w:sz w:val="29"/>
          <w:szCs w:val="29"/>
          <w:lang w:eastAsia="zh-CN"/>
        </w:rPr>
        <w:t>况</w:t>
      </w:r>
      <w:r>
        <w:rPr>
          <w:rFonts w:hint="eastAsia" w:ascii="仿宋" w:hAnsi="仿宋" w:eastAsia="仿宋" w:cs="仿宋"/>
          <w:sz w:val="29"/>
          <w:szCs w:val="29"/>
        </w:rPr>
        <w:t>和路容路貌得到了较大提升，改变</w:t>
      </w:r>
      <w:r>
        <w:rPr>
          <w:rFonts w:hint="eastAsia" w:ascii="仿宋" w:hAnsi="仿宋" w:eastAsia="仿宋" w:cs="仿宋"/>
          <w:sz w:val="29"/>
          <w:szCs w:val="29"/>
          <w:lang w:eastAsia="zh-CN"/>
        </w:rPr>
        <w:t>了</w:t>
      </w:r>
      <w:r>
        <w:rPr>
          <w:rFonts w:hint="eastAsia" w:ascii="仿宋" w:hAnsi="仿宋" w:eastAsia="仿宋" w:cs="仿宋"/>
          <w:sz w:val="29"/>
          <w:szCs w:val="29"/>
        </w:rPr>
        <w:t>过去泥土路和碎石路“晴天尘土飞扬，雨天淤泥难行”的</w:t>
      </w:r>
      <w:r>
        <w:rPr>
          <w:rFonts w:hint="eastAsia" w:ascii="仿宋" w:hAnsi="仿宋" w:eastAsia="仿宋" w:cs="仿宋"/>
          <w:sz w:val="29"/>
          <w:szCs w:val="29"/>
          <w:lang w:eastAsia="zh-CN"/>
        </w:rPr>
        <w:t>状况</w:t>
      </w:r>
      <w:r>
        <w:rPr>
          <w:rFonts w:hint="eastAsia" w:ascii="仿宋" w:hAnsi="仿宋" w:eastAsia="仿宋" w:cs="仿宋"/>
          <w:sz w:val="29"/>
          <w:szCs w:val="29"/>
        </w:rPr>
        <w:t>，</w:t>
      </w:r>
      <w:r>
        <w:rPr>
          <w:rFonts w:hint="eastAsia" w:ascii="仿宋" w:hAnsi="仿宋" w:eastAsia="仿宋" w:cs="仿宋"/>
          <w:sz w:val="29"/>
          <w:szCs w:val="29"/>
          <w:lang w:eastAsia="zh-CN"/>
        </w:rPr>
        <w:t>施工过程兼顾</w:t>
      </w:r>
      <w:r>
        <w:rPr>
          <w:rFonts w:hint="eastAsia" w:ascii="仿宋" w:hAnsi="仿宋" w:eastAsia="仿宋" w:cs="仿宋"/>
          <w:sz w:val="29"/>
          <w:szCs w:val="29"/>
        </w:rPr>
        <w:t>平整、滞尘、降噪，防止水土流失，良好的公路路面</w:t>
      </w:r>
      <w:r>
        <w:rPr>
          <w:rFonts w:hint="eastAsia" w:ascii="仿宋" w:hAnsi="仿宋" w:eastAsia="仿宋" w:cs="仿宋"/>
          <w:sz w:val="29"/>
          <w:szCs w:val="29"/>
          <w:lang w:eastAsia="zh-CN"/>
        </w:rPr>
        <w:t>不仅</w:t>
      </w:r>
      <w:r>
        <w:rPr>
          <w:rFonts w:hint="eastAsia" w:ascii="仿宋" w:hAnsi="仿宋" w:eastAsia="仿宋" w:cs="仿宋"/>
          <w:sz w:val="29"/>
          <w:szCs w:val="29"/>
        </w:rPr>
        <w:t>降低</w:t>
      </w:r>
      <w:r>
        <w:rPr>
          <w:rFonts w:hint="eastAsia" w:ascii="仿宋" w:hAnsi="仿宋" w:eastAsia="仿宋" w:cs="仿宋"/>
          <w:sz w:val="29"/>
          <w:szCs w:val="29"/>
          <w:lang w:eastAsia="zh-CN"/>
        </w:rPr>
        <w:t>了</w:t>
      </w:r>
      <w:r>
        <w:rPr>
          <w:rFonts w:hint="eastAsia" w:ascii="仿宋" w:hAnsi="仿宋" w:eastAsia="仿宋" w:cs="仿宋"/>
          <w:sz w:val="29"/>
          <w:szCs w:val="29"/>
        </w:rPr>
        <w:t>环境污染，</w:t>
      </w:r>
      <w:r>
        <w:rPr>
          <w:rFonts w:hint="eastAsia" w:ascii="仿宋" w:hAnsi="仿宋" w:eastAsia="仿宋" w:cs="仿宋"/>
          <w:sz w:val="29"/>
          <w:szCs w:val="29"/>
          <w:lang w:eastAsia="zh-CN"/>
        </w:rPr>
        <w:t>还</w:t>
      </w:r>
      <w:r>
        <w:rPr>
          <w:rFonts w:hint="eastAsia" w:ascii="仿宋" w:hAnsi="仿宋" w:eastAsia="仿宋" w:cs="仿宋"/>
          <w:sz w:val="29"/>
          <w:szCs w:val="29"/>
        </w:rPr>
        <w:t>保护了生态、改良了环境，</w:t>
      </w:r>
      <w:r>
        <w:rPr>
          <w:rFonts w:hint="eastAsia" w:ascii="仿宋" w:hAnsi="仿宋" w:eastAsia="仿宋" w:cs="仿宋"/>
          <w:sz w:val="29"/>
          <w:szCs w:val="29"/>
          <w:lang w:eastAsia="zh-CN"/>
        </w:rPr>
        <w:t>使</w:t>
      </w:r>
      <w:r>
        <w:rPr>
          <w:rFonts w:hint="eastAsia" w:ascii="仿宋" w:hAnsi="仿宋" w:eastAsia="仿宋" w:cs="仿宋"/>
          <w:sz w:val="29"/>
          <w:szCs w:val="29"/>
        </w:rPr>
        <w:t>生态环境</w:t>
      </w:r>
      <w:r>
        <w:rPr>
          <w:rFonts w:hint="eastAsia" w:ascii="仿宋" w:hAnsi="仿宋" w:eastAsia="仿宋" w:cs="仿宋"/>
          <w:sz w:val="29"/>
          <w:szCs w:val="29"/>
          <w:lang w:eastAsia="zh-CN"/>
        </w:rPr>
        <w:t>保持</w:t>
      </w:r>
      <w:r>
        <w:rPr>
          <w:rFonts w:hint="eastAsia" w:ascii="仿宋" w:hAnsi="仿宋" w:eastAsia="仿宋" w:cs="仿宋"/>
          <w:sz w:val="29"/>
          <w:szCs w:val="29"/>
        </w:rPr>
        <w:t>良性循环。</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4</w:t>
      </w:r>
      <w:r>
        <w:rPr>
          <w:rFonts w:hint="eastAsia" w:ascii="仿宋" w:hAnsi="仿宋" w:eastAsia="仿宋" w:cs="仿宋"/>
          <w:sz w:val="29"/>
          <w:szCs w:val="29"/>
          <w:lang w:eastAsia="zh-CN"/>
        </w:rPr>
        <w:t>.</w:t>
      </w:r>
      <w:r>
        <w:rPr>
          <w:rFonts w:hint="eastAsia" w:ascii="仿宋" w:hAnsi="仿宋" w:eastAsia="仿宋" w:cs="仿宋"/>
          <w:sz w:val="29"/>
          <w:szCs w:val="29"/>
        </w:rPr>
        <w:t>可持续性影响</w:t>
      </w:r>
    </w:p>
    <w:p>
      <w:pPr>
        <w:shd w:val="clear" w:color="auto" w:fill="FFFFFF"/>
        <w:spacing w:line="560" w:lineRule="exact"/>
        <w:ind w:firstLine="555"/>
        <w:rPr>
          <w:rFonts w:ascii="仿宋" w:hAnsi="仿宋" w:eastAsia="仿宋" w:cs="仿宋"/>
          <w:sz w:val="24"/>
          <w:szCs w:val="24"/>
        </w:rPr>
      </w:pPr>
      <w:bookmarkStart w:id="14" w:name="_Toc378518156"/>
      <w:bookmarkEnd w:id="14"/>
      <w:r>
        <w:rPr>
          <w:rFonts w:hint="eastAsia" w:ascii="仿宋" w:hAnsi="仿宋" w:eastAsia="仿宋" w:cs="仿宋"/>
          <w:sz w:val="29"/>
          <w:szCs w:val="29"/>
        </w:rPr>
        <w:t>通过实施自然村通水泥路补助资金项目</w:t>
      </w:r>
      <w:r>
        <w:rPr>
          <w:rFonts w:hint="eastAsia" w:ascii="仿宋" w:hAnsi="仿宋" w:eastAsia="仿宋" w:cs="仿宋"/>
          <w:sz w:val="29"/>
          <w:szCs w:val="29"/>
          <w:lang w:eastAsia="zh-CN"/>
        </w:rPr>
        <w:t>，</w:t>
      </w:r>
      <w:r>
        <w:rPr>
          <w:rFonts w:hint="eastAsia" w:ascii="仿宋" w:hAnsi="仿宋" w:eastAsia="仿宋" w:cs="仿宋"/>
          <w:sz w:val="29"/>
          <w:szCs w:val="29"/>
        </w:rPr>
        <w:t>促进公路事业的可持续发展，保障和延长了农村公路的使用寿命，较大幅度的提升了交通通行质量，改善了道路行驶环境，保持农村公路处于良好的使用状态。一条路就是一条经济带，良好的道路交通状况可拉动沿路的农村经济，经济要发展，交通要先行。同时，良好的道路状况也为自然灾害救助提供了便利的交通保障。农村公路路面硬化拉近城乡距离，促进城乡融合，沿路良好的生态环境，改善和提高了沿路居民的生活交通质量，带动农村区域经济的可持续发展。</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5</w:t>
      </w:r>
      <w:r>
        <w:rPr>
          <w:rFonts w:hint="eastAsia" w:ascii="仿宋" w:hAnsi="仿宋" w:eastAsia="仿宋" w:cs="仿宋"/>
          <w:sz w:val="29"/>
          <w:szCs w:val="29"/>
          <w:lang w:eastAsia="zh-CN"/>
        </w:rPr>
        <w:t>.</w:t>
      </w:r>
      <w:r>
        <w:rPr>
          <w:rFonts w:hint="eastAsia" w:ascii="仿宋" w:hAnsi="仿宋" w:eastAsia="仿宋" w:cs="仿宋"/>
          <w:sz w:val="29"/>
          <w:szCs w:val="29"/>
        </w:rPr>
        <w:t>群众满意度</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通过对本项目进行</w:t>
      </w:r>
      <w:r>
        <w:rPr>
          <w:rFonts w:hint="eastAsia" w:ascii="仿宋" w:hAnsi="仿宋" w:eastAsia="仿宋" w:cs="仿宋"/>
          <w:sz w:val="29"/>
          <w:szCs w:val="29"/>
          <w:lang w:eastAsia="zh-CN"/>
        </w:rPr>
        <w:t>群众满意度</w:t>
      </w:r>
      <w:r>
        <w:rPr>
          <w:rFonts w:hint="eastAsia" w:ascii="仿宋" w:hAnsi="仿宋" w:eastAsia="仿宋" w:cs="仿宋"/>
          <w:sz w:val="29"/>
          <w:szCs w:val="29"/>
        </w:rPr>
        <w:t>调查，通过统计得出周边受益群众满意度为9</w:t>
      </w:r>
      <w:r>
        <w:rPr>
          <w:rFonts w:hint="eastAsia" w:ascii="仿宋" w:hAnsi="仿宋" w:eastAsia="仿宋" w:cs="仿宋"/>
          <w:sz w:val="29"/>
          <w:szCs w:val="29"/>
          <w:lang w:eastAsia="zh-CN"/>
        </w:rPr>
        <w:t>0</w:t>
      </w:r>
      <w:r>
        <w:rPr>
          <w:rFonts w:hint="eastAsia" w:ascii="仿宋" w:hAnsi="仿宋" w:eastAsia="仿宋" w:cs="仿宋"/>
          <w:sz w:val="29"/>
          <w:szCs w:val="29"/>
        </w:rPr>
        <w:t>%。</w:t>
      </w:r>
    </w:p>
    <w:p>
      <w:pPr>
        <w:shd w:val="clear" w:color="auto" w:fill="FFFFFF"/>
        <w:spacing w:line="560" w:lineRule="exact"/>
        <w:ind w:firstLine="440" w:firstLineChars="200"/>
        <w:rPr>
          <w:rFonts w:ascii="仿宋" w:hAnsi="仿宋" w:eastAsia="仿宋" w:cs="仿宋"/>
          <w:b/>
          <w:bCs/>
          <w:kern w:val="2"/>
          <w:sz w:val="28"/>
          <w:szCs w:val="28"/>
          <w:lang w:eastAsia="zh-CN"/>
        </w:rPr>
      </w:pPr>
      <w:r>
        <w:rPr>
          <w:rFonts w:hint="eastAsia" w:ascii="仿宋" w:hAnsi="仿宋" w:eastAsia="仿宋" w:cs="仿宋"/>
          <w:lang w:eastAsia="zh-CN"/>
        </w:rPr>
        <w:t xml:space="preserve"> </w:t>
      </w:r>
      <w:r>
        <w:rPr>
          <w:rFonts w:hint="eastAsia" w:ascii="仿宋" w:hAnsi="仿宋" w:eastAsia="仿宋" w:cs="仿宋"/>
          <w:b/>
          <w:bCs/>
          <w:kern w:val="2"/>
          <w:sz w:val="28"/>
          <w:szCs w:val="28"/>
          <w:lang w:eastAsia="zh-CN"/>
        </w:rPr>
        <w:t xml:space="preserve">    （五）综合评价情况及评价结论</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经综合评价，该项目得分</w:t>
      </w:r>
      <w:r>
        <w:rPr>
          <w:rFonts w:hint="eastAsia" w:ascii="仿宋" w:hAnsi="仿宋" w:eastAsia="仿宋" w:cs="仿宋"/>
          <w:sz w:val="29"/>
          <w:szCs w:val="29"/>
          <w:lang w:eastAsia="zh-CN"/>
        </w:rPr>
        <w:t>70</w:t>
      </w:r>
      <w:r>
        <w:rPr>
          <w:rFonts w:hint="eastAsia" w:ascii="仿宋" w:hAnsi="仿宋" w:eastAsia="仿宋" w:cs="仿宋"/>
          <w:sz w:val="29"/>
          <w:szCs w:val="29"/>
        </w:rPr>
        <w:t>分，评价等级为“</w:t>
      </w:r>
      <w:r>
        <w:rPr>
          <w:rFonts w:hint="eastAsia" w:ascii="仿宋" w:hAnsi="仿宋" w:eastAsia="仿宋" w:cs="仿宋"/>
          <w:sz w:val="29"/>
          <w:szCs w:val="29"/>
          <w:lang w:eastAsia="zh-CN"/>
        </w:rPr>
        <w:t>一般</w:t>
      </w:r>
      <w:r>
        <w:rPr>
          <w:rFonts w:hint="eastAsia" w:ascii="仿宋" w:hAnsi="仿宋" w:eastAsia="仿宋" w:cs="仿宋"/>
          <w:sz w:val="29"/>
          <w:szCs w:val="29"/>
        </w:rPr>
        <w:t>”，得（扣）分明细如下：</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（一）项目决策总分</w:t>
      </w:r>
      <w:r>
        <w:rPr>
          <w:rFonts w:hint="eastAsia" w:ascii="仿宋" w:hAnsi="仿宋" w:eastAsia="仿宋" w:cs="仿宋"/>
          <w:sz w:val="29"/>
          <w:szCs w:val="29"/>
          <w:lang w:eastAsia="zh-CN"/>
        </w:rPr>
        <w:t>20</w:t>
      </w:r>
      <w:r>
        <w:rPr>
          <w:rFonts w:hint="eastAsia" w:ascii="仿宋" w:hAnsi="仿宋" w:eastAsia="仿宋" w:cs="仿宋"/>
          <w:sz w:val="29"/>
          <w:szCs w:val="29"/>
        </w:rPr>
        <w:t>分，实得1</w:t>
      </w:r>
      <w:r>
        <w:rPr>
          <w:rFonts w:hint="eastAsia" w:ascii="仿宋" w:hAnsi="仿宋" w:eastAsia="仿宋" w:cs="仿宋"/>
          <w:sz w:val="29"/>
          <w:szCs w:val="29"/>
          <w:lang w:eastAsia="zh-CN"/>
        </w:rPr>
        <w:t>2</w:t>
      </w:r>
      <w:r>
        <w:rPr>
          <w:rFonts w:hint="eastAsia" w:ascii="仿宋" w:hAnsi="仿宋" w:eastAsia="仿宋" w:cs="仿宋"/>
          <w:sz w:val="29"/>
          <w:szCs w:val="29"/>
        </w:rPr>
        <w:t>分</w:t>
      </w:r>
      <w:r>
        <w:rPr>
          <w:rFonts w:hint="eastAsia" w:ascii="仿宋" w:hAnsi="仿宋" w:eastAsia="仿宋" w:cs="仿宋"/>
          <w:sz w:val="29"/>
          <w:szCs w:val="29"/>
          <w:lang w:eastAsia="zh-CN"/>
        </w:rPr>
        <w:t>，扣8分，扣分明细：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lang w:eastAsia="zh-CN"/>
        </w:rPr>
        <w:t>1.未编制项目绩效目标，</w:t>
      </w:r>
      <w:r>
        <w:rPr>
          <w:rFonts w:hint="eastAsia" w:ascii="仿宋" w:hAnsi="仿宋" w:eastAsia="仿宋" w:cs="仿宋"/>
          <w:sz w:val="29"/>
          <w:szCs w:val="29"/>
        </w:rPr>
        <w:t>绩效目标未细化，扣</w:t>
      </w:r>
      <w:r>
        <w:rPr>
          <w:rFonts w:hint="eastAsia" w:ascii="仿宋" w:hAnsi="仿宋" w:eastAsia="仿宋" w:cs="仿宋"/>
          <w:sz w:val="29"/>
          <w:szCs w:val="29"/>
          <w:lang w:eastAsia="zh-CN"/>
        </w:rPr>
        <w:t>6</w:t>
      </w:r>
      <w:r>
        <w:rPr>
          <w:rFonts w:hint="eastAsia" w:ascii="仿宋" w:hAnsi="仿宋" w:eastAsia="仿宋" w:cs="仿宋"/>
          <w:sz w:val="29"/>
          <w:szCs w:val="29"/>
        </w:rPr>
        <w:t>分；</w:t>
      </w:r>
    </w:p>
    <w:p>
      <w:pPr>
        <w:pStyle w:val="2"/>
        <w:spacing w:line="560" w:lineRule="exact"/>
        <w:ind w:firstLine="580"/>
        <w:rPr>
          <w:rFonts w:ascii="仿宋" w:hAnsi="仿宋" w:eastAsia="仿宋" w:cs="仿宋"/>
          <w:sz w:val="29"/>
          <w:szCs w:val="29"/>
        </w:rPr>
      </w:pPr>
      <w:r>
        <w:rPr>
          <w:rFonts w:hint="eastAsia" w:ascii="仿宋" w:hAnsi="仿宋" w:eastAsia="仿宋" w:cs="仿宋"/>
          <w:sz w:val="29"/>
          <w:szCs w:val="29"/>
          <w:lang w:eastAsia="zh-CN"/>
        </w:rPr>
        <w:t>2.</w:t>
      </w:r>
      <w:r>
        <w:rPr>
          <w:rFonts w:hint="eastAsia" w:ascii="仿宋" w:hAnsi="仿宋" w:eastAsia="仿宋" w:cs="仿宋"/>
          <w:sz w:val="29"/>
          <w:szCs w:val="29"/>
        </w:rPr>
        <w:t>年度阶段性任务未明确或制订了但实施过程中随意变动大，扣</w:t>
      </w:r>
      <w:r>
        <w:rPr>
          <w:rFonts w:hint="eastAsia" w:ascii="仿宋" w:hAnsi="仿宋" w:eastAsia="仿宋" w:cs="仿宋"/>
          <w:sz w:val="29"/>
          <w:szCs w:val="29"/>
          <w:lang w:eastAsia="zh-CN"/>
        </w:rPr>
        <w:t>1</w:t>
      </w:r>
      <w:r>
        <w:rPr>
          <w:rFonts w:hint="eastAsia" w:ascii="仿宋" w:hAnsi="仿宋" w:eastAsia="仿宋" w:cs="仿宋"/>
          <w:sz w:val="29"/>
          <w:szCs w:val="29"/>
        </w:rPr>
        <w:t>分</w:t>
      </w:r>
    </w:p>
    <w:p>
      <w:pPr>
        <w:ind w:firstLine="580"/>
        <w:rPr>
          <w:rFonts w:eastAsia="仿宋"/>
          <w:lang w:eastAsia="zh-CN"/>
        </w:rPr>
      </w:pPr>
      <w:r>
        <w:rPr>
          <w:rFonts w:hint="eastAsia" w:ascii="仿宋" w:hAnsi="仿宋" w:eastAsia="仿宋" w:cs="仿宋"/>
          <w:sz w:val="29"/>
          <w:szCs w:val="29"/>
          <w:lang w:eastAsia="zh-CN"/>
        </w:rPr>
        <w:t>3.资金分配不合理，2021年财政资金主要用于支付前欠工程款，扣1分。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（二）项目过程总分</w:t>
      </w:r>
      <w:r>
        <w:rPr>
          <w:rFonts w:hint="eastAsia" w:ascii="仿宋" w:hAnsi="仿宋" w:eastAsia="仿宋" w:cs="仿宋"/>
          <w:sz w:val="29"/>
          <w:szCs w:val="29"/>
          <w:lang w:eastAsia="zh-CN"/>
        </w:rPr>
        <w:t>3</w:t>
      </w:r>
      <w:r>
        <w:rPr>
          <w:rFonts w:hint="eastAsia" w:ascii="仿宋" w:hAnsi="仿宋" w:eastAsia="仿宋" w:cs="仿宋"/>
          <w:sz w:val="29"/>
          <w:szCs w:val="29"/>
        </w:rPr>
        <w:t>5分，实得</w:t>
      </w:r>
      <w:r>
        <w:rPr>
          <w:rFonts w:hint="eastAsia" w:ascii="仿宋" w:hAnsi="仿宋" w:eastAsia="仿宋" w:cs="仿宋"/>
          <w:sz w:val="29"/>
          <w:szCs w:val="29"/>
          <w:lang w:eastAsia="zh-CN"/>
        </w:rPr>
        <w:t>27</w:t>
      </w:r>
      <w:r>
        <w:rPr>
          <w:rFonts w:hint="eastAsia" w:ascii="仿宋" w:hAnsi="仿宋" w:eastAsia="仿宋" w:cs="仿宋"/>
          <w:sz w:val="29"/>
          <w:szCs w:val="29"/>
        </w:rPr>
        <w:t>分，扣</w:t>
      </w:r>
      <w:r>
        <w:rPr>
          <w:rFonts w:hint="eastAsia" w:ascii="仿宋" w:hAnsi="仿宋" w:eastAsia="仿宋" w:cs="仿宋"/>
          <w:sz w:val="29"/>
          <w:szCs w:val="29"/>
          <w:lang w:eastAsia="zh-CN"/>
        </w:rPr>
        <w:t>8</w:t>
      </w:r>
      <w:r>
        <w:rPr>
          <w:rFonts w:hint="eastAsia" w:ascii="仿宋" w:hAnsi="仿宋" w:eastAsia="仿宋" w:cs="仿宋"/>
          <w:sz w:val="29"/>
          <w:szCs w:val="29"/>
        </w:rPr>
        <w:t>分，扣分明细：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1. 项目实施未公示，方案不透明，扣2分；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2. 资料不齐备，扣2分；档案归档不及时、不规范，扣2分；</w:t>
      </w:r>
    </w:p>
    <w:p>
      <w:pPr>
        <w:shd w:val="clear" w:color="auto" w:fill="FFFFFF"/>
        <w:spacing w:line="560" w:lineRule="exact"/>
        <w:ind w:firstLine="580" w:firstLineChars="200"/>
        <w:rPr>
          <w:rFonts w:ascii="仿宋" w:hAnsi="仿宋" w:eastAsia="仿宋" w:cs="仿宋"/>
          <w:sz w:val="29"/>
          <w:szCs w:val="29"/>
          <w:lang w:eastAsia="zh-CN"/>
        </w:rPr>
      </w:pPr>
      <w:r>
        <w:rPr>
          <w:rFonts w:hint="eastAsia" w:ascii="仿宋" w:hAnsi="仿宋" w:eastAsia="仿宋" w:cs="仿宋"/>
          <w:sz w:val="29"/>
          <w:szCs w:val="29"/>
          <w:lang w:eastAsia="zh-CN"/>
        </w:rPr>
        <w:t>3</w:t>
      </w:r>
      <w:r>
        <w:rPr>
          <w:rFonts w:hint="eastAsia" w:ascii="仿宋" w:hAnsi="仿宋" w:eastAsia="仿宋" w:cs="仿宋"/>
          <w:sz w:val="29"/>
          <w:szCs w:val="29"/>
        </w:rPr>
        <w:t xml:space="preserve">. </w:t>
      </w:r>
      <w:r>
        <w:rPr>
          <w:rFonts w:hint="eastAsia" w:ascii="仿宋" w:hAnsi="仿宋" w:eastAsia="仿宋" w:cs="仿宋"/>
          <w:sz w:val="29"/>
          <w:szCs w:val="29"/>
          <w:lang w:eastAsia="zh-CN"/>
        </w:rPr>
        <w:t>工程款未结清，扣2分。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（三）项目产出情况总分30分，实得2</w:t>
      </w:r>
      <w:r>
        <w:rPr>
          <w:rFonts w:hint="eastAsia" w:ascii="仿宋" w:hAnsi="仿宋" w:eastAsia="仿宋" w:cs="仿宋"/>
          <w:sz w:val="29"/>
          <w:szCs w:val="29"/>
          <w:lang w:eastAsia="zh-CN"/>
        </w:rPr>
        <w:t>0</w:t>
      </w:r>
      <w:r>
        <w:rPr>
          <w:rFonts w:hint="eastAsia" w:ascii="仿宋" w:hAnsi="仿宋" w:eastAsia="仿宋" w:cs="仿宋"/>
          <w:sz w:val="29"/>
          <w:szCs w:val="29"/>
        </w:rPr>
        <w:t>分，</w:t>
      </w:r>
      <w:r>
        <w:rPr>
          <w:rFonts w:hint="eastAsia" w:ascii="仿宋" w:hAnsi="仿宋" w:eastAsia="仿宋" w:cs="仿宋"/>
          <w:sz w:val="29"/>
          <w:szCs w:val="29"/>
          <w:lang w:eastAsia="zh-CN"/>
        </w:rPr>
        <w:t>扣10分，</w:t>
      </w:r>
      <w:r>
        <w:rPr>
          <w:rFonts w:hint="eastAsia" w:ascii="仿宋" w:hAnsi="仿宋" w:eastAsia="仿宋" w:cs="仿宋"/>
          <w:sz w:val="29"/>
          <w:szCs w:val="29"/>
        </w:rPr>
        <w:t>扣分明细：</w:t>
      </w:r>
    </w:p>
    <w:p>
      <w:pPr>
        <w:pStyle w:val="2"/>
        <w:spacing w:after="0" w:line="560" w:lineRule="exact"/>
        <w:rPr>
          <w:rFonts w:ascii="仿宋" w:hAnsi="仿宋" w:eastAsia="仿宋" w:cs="仿宋"/>
          <w:sz w:val="29"/>
          <w:szCs w:val="29"/>
          <w:lang w:eastAsia="zh-CN"/>
        </w:rPr>
      </w:pPr>
      <w:r>
        <w:rPr>
          <w:rFonts w:hint="eastAsia" w:ascii="仿宋" w:hAnsi="仿宋" w:eastAsia="仿宋" w:cs="仿宋"/>
          <w:sz w:val="29"/>
          <w:szCs w:val="29"/>
        </w:rPr>
        <w:t xml:space="preserve">    </w:t>
      </w:r>
      <w:r>
        <w:rPr>
          <w:rFonts w:hint="eastAsia" w:ascii="仿宋" w:hAnsi="仿宋" w:eastAsia="仿宋" w:cs="仿宋"/>
          <w:sz w:val="29"/>
          <w:szCs w:val="29"/>
          <w:lang w:eastAsia="zh-CN"/>
        </w:rPr>
        <w:t>1.</w:t>
      </w:r>
      <w:r>
        <w:rPr>
          <w:rFonts w:hint="eastAsia" w:ascii="仿宋" w:hAnsi="仿宋" w:eastAsia="仿宋" w:cs="仿宋"/>
          <w:sz w:val="29"/>
          <w:szCs w:val="29"/>
        </w:rPr>
        <w:t>年度阶段性产出数量指标不明确，扣</w:t>
      </w:r>
      <w:r>
        <w:rPr>
          <w:rFonts w:hint="eastAsia" w:ascii="仿宋" w:hAnsi="仿宋" w:eastAsia="仿宋" w:cs="仿宋"/>
          <w:sz w:val="29"/>
          <w:szCs w:val="29"/>
          <w:lang w:eastAsia="zh-CN"/>
        </w:rPr>
        <w:t>3</w:t>
      </w:r>
      <w:r>
        <w:rPr>
          <w:rFonts w:hint="eastAsia" w:ascii="仿宋" w:hAnsi="仿宋" w:eastAsia="仿宋" w:cs="仿宋"/>
          <w:sz w:val="29"/>
          <w:szCs w:val="29"/>
        </w:rPr>
        <w:t>分；</w:t>
      </w:r>
    </w:p>
    <w:p>
      <w:pPr>
        <w:pStyle w:val="2"/>
        <w:spacing w:after="0" w:line="560" w:lineRule="exact"/>
        <w:ind w:firstLine="580" w:firstLineChars="200"/>
        <w:rPr>
          <w:rFonts w:ascii="仿宋" w:hAnsi="仿宋" w:eastAsia="仿宋" w:cs="仿宋"/>
          <w:sz w:val="29"/>
          <w:szCs w:val="29"/>
          <w:lang w:eastAsia="zh-CN"/>
        </w:rPr>
      </w:pPr>
      <w:r>
        <w:rPr>
          <w:rFonts w:hint="eastAsia" w:ascii="仿宋" w:hAnsi="仿宋" w:eastAsia="仿宋" w:cs="仿宋"/>
          <w:sz w:val="29"/>
          <w:szCs w:val="29"/>
          <w:lang w:eastAsia="zh-CN"/>
        </w:rPr>
        <w:t>2.</w:t>
      </w:r>
      <w:r>
        <w:rPr>
          <w:rFonts w:hint="eastAsia" w:ascii="仿宋" w:hAnsi="仿宋" w:eastAsia="仿宋" w:cs="仿宋"/>
          <w:sz w:val="29"/>
          <w:szCs w:val="29"/>
        </w:rPr>
        <w:t>部分道路破损</w:t>
      </w:r>
      <w:r>
        <w:rPr>
          <w:rFonts w:hint="eastAsia" w:ascii="仿宋" w:hAnsi="仿宋" w:eastAsia="仿宋" w:cs="仿宋"/>
          <w:sz w:val="29"/>
          <w:szCs w:val="29"/>
          <w:lang w:eastAsia="zh-CN"/>
        </w:rPr>
        <w:t>，</w:t>
      </w:r>
      <w:r>
        <w:rPr>
          <w:rFonts w:hint="eastAsia" w:ascii="仿宋" w:hAnsi="仿宋" w:eastAsia="仿宋" w:cs="仿宋"/>
          <w:sz w:val="29"/>
          <w:szCs w:val="29"/>
        </w:rPr>
        <w:t>扣</w:t>
      </w:r>
      <w:r>
        <w:rPr>
          <w:rFonts w:hint="eastAsia" w:ascii="仿宋" w:hAnsi="仿宋" w:eastAsia="仿宋" w:cs="仿宋"/>
          <w:sz w:val="29"/>
          <w:szCs w:val="29"/>
          <w:lang w:eastAsia="zh-CN"/>
        </w:rPr>
        <w:t>3</w:t>
      </w:r>
      <w:r>
        <w:rPr>
          <w:rFonts w:hint="eastAsia" w:ascii="仿宋" w:hAnsi="仿宋" w:eastAsia="仿宋" w:cs="仿宋"/>
          <w:sz w:val="29"/>
          <w:szCs w:val="29"/>
        </w:rPr>
        <w:t>分</w:t>
      </w:r>
      <w:r>
        <w:rPr>
          <w:rFonts w:hint="eastAsia" w:ascii="仿宋" w:hAnsi="仿宋" w:eastAsia="仿宋" w:cs="仿宋"/>
          <w:sz w:val="29"/>
          <w:szCs w:val="29"/>
          <w:lang w:eastAsia="zh-CN"/>
        </w:rPr>
        <w:t>；</w:t>
      </w:r>
    </w:p>
    <w:p>
      <w:pPr>
        <w:pStyle w:val="2"/>
        <w:spacing w:after="0" w:line="560" w:lineRule="exact"/>
        <w:ind w:firstLine="580" w:firstLineChars="200"/>
        <w:rPr>
          <w:rFonts w:ascii="仿宋" w:hAnsi="仿宋" w:eastAsia="仿宋" w:cs="仿宋"/>
          <w:sz w:val="29"/>
          <w:szCs w:val="29"/>
        </w:rPr>
      </w:pPr>
      <w:r>
        <w:rPr>
          <w:rFonts w:hint="eastAsia" w:ascii="仿宋" w:hAnsi="仿宋" w:eastAsia="仿宋" w:cs="仿宋"/>
          <w:sz w:val="29"/>
          <w:szCs w:val="29"/>
          <w:lang w:eastAsia="zh-CN"/>
        </w:rPr>
        <w:t>3.计划实施的路段未能如期完成</w:t>
      </w:r>
      <w:r>
        <w:rPr>
          <w:rFonts w:hint="eastAsia" w:ascii="仿宋" w:hAnsi="仿宋" w:eastAsia="仿宋" w:cs="仿宋"/>
          <w:sz w:val="29"/>
          <w:szCs w:val="29"/>
        </w:rPr>
        <w:t>，扣</w:t>
      </w:r>
      <w:r>
        <w:rPr>
          <w:rFonts w:hint="eastAsia" w:ascii="仿宋" w:hAnsi="仿宋" w:eastAsia="仿宋" w:cs="仿宋"/>
          <w:sz w:val="29"/>
          <w:szCs w:val="29"/>
          <w:lang w:eastAsia="zh-CN"/>
        </w:rPr>
        <w:t>2</w:t>
      </w:r>
      <w:r>
        <w:rPr>
          <w:rFonts w:hint="eastAsia" w:ascii="仿宋" w:hAnsi="仿宋" w:eastAsia="仿宋" w:cs="仿宋"/>
          <w:sz w:val="29"/>
          <w:szCs w:val="29"/>
        </w:rPr>
        <w:t>分。</w:t>
      </w:r>
    </w:p>
    <w:p>
      <w:pPr>
        <w:shd w:val="clear" w:color="auto" w:fill="FFFFFF"/>
        <w:spacing w:line="560" w:lineRule="exact"/>
        <w:ind w:firstLine="580" w:firstLineChars="200"/>
        <w:rPr>
          <w:rFonts w:ascii="仿宋" w:hAnsi="仿宋" w:eastAsia="仿宋" w:cs="仿宋"/>
          <w:sz w:val="29"/>
          <w:szCs w:val="29"/>
          <w:lang w:eastAsia="zh-CN"/>
        </w:rPr>
      </w:pPr>
      <w:r>
        <w:rPr>
          <w:rFonts w:hint="eastAsia" w:ascii="仿宋" w:hAnsi="仿宋" w:eastAsia="仿宋" w:cs="仿宋"/>
          <w:sz w:val="29"/>
          <w:szCs w:val="29"/>
          <w:lang w:eastAsia="zh-CN"/>
        </w:rPr>
        <w:t>4.工程款未结清，存在超支，扣2分。</w:t>
      </w:r>
    </w:p>
    <w:p>
      <w:pPr>
        <w:shd w:val="clear" w:color="auto" w:fill="FFFFFF"/>
        <w:spacing w:line="560" w:lineRule="exact"/>
        <w:ind w:firstLine="580" w:firstLineChars="200"/>
        <w:rPr>
          <w:rFonts w:ascii="仿宋" w:hAnsi="仿宋" w:eastAsia="仿宋" w:cs="仿宋"/>
          <w:sz w:val="29"/>
          <w:szCs w:val="29"/>
        </w:rPr>
      </w:pPr>
      <w:r>
        <w:rPr>
          <w:rFonts w:hint="eastAsia" w:ascii="仿宋" w:hAnsi="仿宋" w:eastAsia="仿宋" w:cs="仿宋"/>
          <w:sz w:val="29"/>
          <w:szCs w:val="29"/>
        </w:rPr>
        <w:t>（四）项目效益情况总分</w:t>
      </w:r>
      <w:r>
        <w:rPr>
          <w:rFonts w:hint="eastAsia" w:ascii="仿宋" w:hAnsi="仿宋" w:eastAsia="仿宋" w:cs="仿宋"/>
          <w:sz w:val="29"/>
          <w:szCs w:val="29"/>
          <w:lang w:eastAsia="zh-CN"/>
        </w:rPr>
        <w:t>15</w:t>
      </w:r>
      <w:r>
        <w:rPr>
          <w:rFonts w:hint="eastAsia" w:ascii="仿宋" w:hAnsi="仿宋" w:eastAsia="仿宋" w:cs="仿宋"/>
          <w:sz w:val="29"/>
          <w:szCs w:val="29"/>
        </w:rPr>
        <w:t>分，实得</w:t>
      </w:r>
      <w:r>
        <w:rPr>
          <w:rFonts w:hint="eastAsia" w:ascii="仿宋" w:hAnsi="仿宋" w:eastAsia="仿宋" w:cs="仿宋"/>
          <w:sz w:val="29"/>
          <w:szCs w:val="29"/>
          <w:lang w:eastAsia="zh-CN"/>
        </w:rPr>
        <w:t>11</w:t>
      </w:r>
      <w:r>
        <w:rPr>
          <w:rFonts w:hint="eastAsia" w:ascii="仿宋" w:hAnsi="仿宋" w:eastAsia="仿宋" w:cs="仿宋"/>
          <w:sz w:val="29"/>
          <w:szCs w:val="29"/>
        </w:rPr>
        <w:t>分，扣</w:t>
      </w:r>
      <w:r>
        <w:rPr>
          <w:rFonts w:hint="eastAsia" w:ascii="仿宋" w:hAnsi="仿宋" w:eastAsia="仿宋" w:cs="仿宋"/>
          <w:sz w:val="29"/>
          <w:szCs w:val="29"/>
          <w:lang w:eastAsia="zh-CN"/>
        </w:rPr>
        <w:t>4</w:t>
      </w:r>
      <w:r>
        <w:rPr>
          <w:rFonts w:hint="eastAsia" w:ascii="仿宋" w:hAnsi="仿宋" w:eastAsia="仿宋" w:cs="仿宋"/>
          <w:sz w:val="29"/>
          <w:szCs w:val="29"/>
        </w:rPr>
        <w:t>分，扣分明细：</w:t>
      </w:r>
    </w:p>
    <w:p>
      <w:pPr>
        <w:shd w:val="clear" w:color="auto" w:fill="FFFFFF"/>
        <w:spacing w:line="560" w:lineRule="exact"/>
        <w:ind w:firstLine="725" w:firstLineChars="250"/>
        <w:rPr>
          <w:rFonts w:ascii="仿宋" w:hAnsi="仿宋" w:eastAsia="仿宋" w:cs="仿宋"/>
          <w:sz w:val="29"/>
          <w:szCs w:val="29"/>
        </w:rPr>
      </w:pPr>
      <w:r>
        <w:rPr>
          <w:rFonts w:hint="eastAsia" w:ascii="仿宋" w:hAnsi="仿宋" w:eastAsia="仿宋" w:cs="仿宋"/>
          <w:sz w:val="29"/>
          <w:szCs w:val="29"/>
        </w:rPr>
        <w:t>1.全市有458公里的自然村道路需要修建，其中258公里断头路，项目可持续实施压力大，效益不明显，</w:t>
      </w:r>
      <w:r>
        <w:rPr>
          <w:rFonts w:hint="eastAsia" w:ascii="仿宋" w:hAnsi="仿宋" w:eastAsia="仿宋" w:cs="仿宋"/>
          <w:sz w:val="29"/>
          <w:szCs w:val="29"/>
          <w:lang w:eastAsia="zh-CN"/>
        </w:rPr>
        <w:t>部分路段存在安全隐患，安防设施不到位，</w:t>
      </w:r>
      <w:r>
        <w:rPr>
          <w:rFonts w:hint="eastAsia" w:ascii="仿宋" w:hAnsi="仿宋" w:eastAsia="仿宋" w:cs="仿宋"/>
          <w:sz w:val="29"/>
          <w:szCs w:val="29"/>
        </w:rPr>
        <w:t>扣</w:t>
      </w:r>
      <w:r>
        <w:rPr>
          <w:rFonts w:hint="eastAsia" w:ascii="仿宋" w:hAnsi="仿宋" w:eastAsia="仿宋" w:cs="仿宋"/>
          <w:sz w:val="29"/>
          <w:szCs w:val="29"/>
          <w:lang w:eastAsia="zh-CN"/>
        </w:rPr>
        <w:t>2</w:t>
      </w:r>
      <w:r>
        <w:rPr>
          <w:rFonts w:hint="eastAsia" w:ascii="仿宋" w:hAnsi="仿宋" w:eastAsia="仿宋" w:cs="仿宋"/>
          <w:sz w:val="29"/>
          <w:szCs w:val="29"/>
        </w:rPr>
        <w:t>分；</w:t>
      </w:r>
    </w:p>
    <w:p>
      <w:pPr>
        <w:pStyle w:val="2"/>
        <w:spacing w:after="0" w:line="560" w:lineRule="exact"/>
        <w:rPr>
          <w:rFonts w:ascii="仿宋" w:hAnsi="仿宋" w:eastAsia="仿宋" w:cs="仿宋"/>
          <w:sz w:val="29"/>
          <w:szCs w:val="29"/>
        </w:rPr>
      </w:pPr>
      <w:r>
        <w:rPr>
          <w:rFonts w:hint="eastAsia" w:ascii="仿宋" w:hAnsi="仿宋" w:eastAsia="仿宋" w:cs="仿宋"/>
          <w:sz w:val="29"/>
          <w:szCs w:val="29"/>
        </w:rPr>
        <w:t xml:space="preserve">     2.满意度程度不够，扣</w:t>
      </w:r>
      <w:r>
        <w:rPr>
          <w:rFonts w:hint="eastAsia" w:ascii="仿宋" w:hAnsi="仿宋" w:eastAsia="仿宋" w:cs="仿宋"/>
          <w:sz w:val="29"/>
          <w:szCs w:val="29"/>
          <w:lang w:eastAsia="zh-CN"/>
        </w:rPr>
        <w:t>2</w:t>
      </w:r>
      <w:r>
        <w:rPr>
          <w:rFonts w:hint="eastAsia" w:ascii="仿宋" w:hAnsi="仿宋" w:eastAsia="仿宋" w:cs="仿宋"/>
          <w:sz w:val="29"/>
          <w:szCs w:val="29"/>
        </w:rPr>
        <w:t>分；</w:t>
      </w:r>
    </w:p>
    <w:p>
      <w:pPr>
        <w:spacing w:line="560" w:lineRule="exact"/>
        <w:rPr>
          <w:rFonts w:ascii="仿宋" w:hAnsi="仿宋" w:eastAsia="仿宋" w:cs="仿宋"/>
          <w:b/>
          <w:bCs/>
          <w:kern w:val="2"/>
          <w:sz w:val="28"/>
          <w:szCs w:val="28"/>
          <w:lang w:eastAsia="zh-CN"/>
        </w:rPr>
      </w:pPr>
      <w:r>
        <w:rPr>
          <w:rFonts w:hint="eastAsia" w:ascii="仿宋" w:hAnsi="仿宋" w:eastAsia="仿宋" w:cs="仿宋"/>
          <w:sz w:val="29"/>
          <w:szCs w:val="29"/>
        </w:rPr>
        <w:t xml:space="preserve"> </w:t>
      </w:r>
      <w:r>
        <w:rPr>
          <w:rFonts w:hint="eastAsia" w:ascii="仿宋" w:hAnsi="仿宋" w:eastAsia="仿宋" w:cs="仿宋"/>
          <w:lang w:eastAsia="zh-CN"/>
        </w:rPr>
        <w:t xml:space="preserve">        </w:t>
      </w:r>
      <w:bookmarkEnd w:id="2"/>
      <w:bookmarkEnd w:id="13"/>
      <w:bookmarkStart w:id="15" w:name="_Toc4138"/>
      <w:r>
        <w:rPr>
          <w:rFonts w:hint="eastAsia" w:ascii="仿宋" w:hAnsi="仿宋" w:eastAsia="仿宋" w:cs="仿宋"/>
          <w:b/>
          <w:bCs/>
          <w:kern w:val="2"/>
          <w:sz w:val="28"/>
          <w:szCs w:val="28"/>
          <w:lang w:eastAsia="zh-CN"/>
        </w:rPr>
        <w:t>四、存在的问题及原因分析</w:t>
      </w:r>
    </w:p>
    <w:p>
      <w:pPr>
        <w:shd w:val="clear" w:color="auto" w:fill="FFFFFF"/>
        <w:spacing w:line="560" w:lineRule="exact"/>
        <w:ind w:firstLine="562" w:firstLineChars="200"/>
        <w:rPr>
          <w:rFonts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（一）存在的问题</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（一）存在的问题</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1..项目</w:t>
      </w:r>
      <w:r>
        <w:rPr>
          <w:rFonts w:hint="eastAsia" w:ascii="仿宋" w:hAnsi="仿宋" w:eastAsia="仿宋" w:cs="仿宋"/>
          <w:sz w:val="29"/>
          <w:szCs w:val="29"/>
          <w:lang w:eastAsia="zh-CN"/>
        </w:rPr>
        <w:t>决策、</w:t>
      </w:r>
      <w:r>
        <w:rPr>
          <w:rFonts w:hint="eastAsia" w:ascii="仿宋" w:hAnsi="仿宋" w:eastAsia="仿宋" w:cs="仿宋"/>
          <w:sz w:val="29"/>
          <w:szCs w:val="29"/>
        </w:rPr>
        <w:t>管理机制还不够完善</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自然村通水泥路补助资金项目</w:t>
      </w:r>
      <w:r>
        <w:rPr>
          <w:rFonts w:hint="eastAsia" w:ascii="仿宋" w:hAnsi="仿宋" w:eastAsia="仿宋" w:cs="仿宋"/>
          <w:sz w:val="29"/>
          <w:szCs w:val="29"/>
          <w:lang w:eastAsia="zh-CN"/>
        </w:rPr>
        <w:t>科学决策和管理是</w:t>
      </w:r>
      <w:r>
        <w:rPr>
          <w:rFonts w:hint="eastAsia" w:ascii="仿宋" w:hAnsi="仿宋" w:eastAsia="仿宋" w:cs="仿宋"/>
          <w:sz w:val="29"/>
          <w:szCs w:val="29"/>
        </w:rPr>
        <w:t>其性能发挥的关键。项目</w:t>
      </w:r>
      <w:r>
        <w:rPr>
          <w:rFonts w:hint="eastAsia" w:ascii="仿宋" w:hAnsi="仿宋" w:eastAsia="仿宋" w:cs="仿宋"/>
          <w:sz w:val="29"/>
          <w:szCs w:val="29"/>
          <w:lang w:eastAsia="zh-CN"/>
        </w:rPr>
        <w:t>在</w:t>
      </w:r>
      <w:r>
        <w:rPr>
          <w:rFonts w:hint="eastAsia" w:ascii="仿宋" w:hAnsi="仿宋" w:eastAsia="仿宋" w:cs="仿宋"/>
          <w:sz w:val="29"/>
          <w:szCs w:val="29"/>
        </w:rPr>
        <w:t>实施过程中，项目</w:t>
      </w:r>
      <w:r>
        <w:rPr>
          <w:rFonts w:hint="eastAsia" w:ascii="仿宋" w:hAnsi="仿宋" w:eastAsia="仿宋" w:cs="仿宋"/>
          <w:sz w:val="29"/>
          <w:szCs w:val="29"/>
          <w:lang w:eastAsia="zh-CN"/>
        </w:rPr>
        <w:t>决策、</w:t>
      </w:r>
      <w:r>
        <w:rPr>
          <w:rFonts w:hint="eastAsia" w:ascii="仿宋" w:hAnsi="仿宋" w:eastAsia="仿宋" w:cs="仿宋"/>
          <w:sz w:val="29"/>
          <w:szCs w:val="29"/>
        </w:rPr>
        <w:t>管理机制还不够完善</w:t>
      </w:r>
      <w:r>
        <w:rPr>
          <w:rFonts w:hint="eastAsia" w:ascii="仿宋" w:hAnsi="仿宋" w:eastAsia="仿宋" w:cs="仿宋"/>
          <w:sz w:val="29"/>
          <w:szCs w:val="29"/>
          <w:lang w:eastAsia="zh-CN"/>
        </w:rPr>
        <w:t>，没有完善的施工计划和绩效目标，人情路、招呼路不同程度的存在</w:t>
      </w:r>
      <w:r>
        <w:rPr>
          <w:rFonts w:hint="eastAsia" w:ascii="仿宋" w:hAnsi="仿宋" w:eastAsia="仿宋" w:cs="仿宋"/>
          <w:sz w:val="29"/>
          <w:szCs w:val="29"/>
        </w:rPr>
        <w:t>。</w:t>
      </w:r>
      <w:r>
        <w:rPr>
          <w:rFonts w:hint="eastAsia" w:ascii="仿宋" w:hAnsi="仿宋" w:eastAsia="仿宋" w:cs="仿宋"/>
          <w:sz w:val="29"/>
          <w:szCs w:val="29"/>
          <w:lang w:eastAsia="zh-CN"/>
        </w:rPr>
        <w:t>项目施工过程还有部分</w:t>
      </w:r>
      <w:r>
        <w:rPr>
          <w:rFonts w:hint="eastAsia" w:ascii="仿宋" w:hAnsi="仿宋" w:eastAsia="仿宋" w:cs="仿宋"/>
          <w:sz w:val="29"/>
          <w:szCs w:val="29"/>
        </w:rPr>
        <w:t>道路质量标准不过关，有些原已硬化的路面经车碾压一段时间就起皮破损，阻碍车辆平稳通行等问题，加上后期养护和维修意识淡薄，</w:t>
      </w:r>
      <w:r>
        <w:rPr>
          <w:rFonts w:hint="eastAsia" w:ascii="仿宋" w:hAnsi="仿宋" w:eastAsia="仿宋" w:cs="仿宋"/>
          <w:sz w:val="29"/>
          <w:szCs w:val="29"/>
          <w:lang w:eastAsia="zh-CN"/>
        </w:rPr>
        <w:t>交通维护资金短缺，</w:t>
      </w:r>
      <w:r>
        <w:rPr>
          <w:rFonts w:hint="eastAsia" w:ascii="仿宋" w:hAnsi="仿宋" w:eastAsia="仿宋" w:cs="仿宋"/>
          <w:sz w:val="29"/>
          <w:szCs w:val="29"/>
        </w:rPr>
        <w:t>导致已建</w:t>
      </w:r>
      <w:r>
        <w:rPr>
          <w:rFonts w:hint="eastAsia" w:ascii="仿宋" w:hAnsi="仿宋" w:eastAsia="仿宋" w:cs="仿宋"/>
          <w:sz w:val="29"/>
          <w:szCs w:val="29"/>
          <w:lang w:eastAsia="zh-CN"/>
        </w:rPr>
        <w:t>成</w:t>
      </w:r>
      <w:r>
        <w:rPr>
          <w:rFonts w:hint="eastAsia" w:ascii="仿宋" w:hAnsi="仿宋" w:eastAsia="仿宋" w:cs="仿宋"/>
          <w:sz w:val="29"/>
          <w:szCs w:val="29"/>
        </w:rPr>
        <w:t>道路没有很好的发挥其预期的作用。  </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lang w:eastAsia="zh-CN"/>
        </w:rPr>
        <w:t>2</w:t>
      </w:r>
      <w:r>
        <w:rPr>
          <w:rFonts w:hint="eastAsia" w:ascii="仿宋" w:hAnsi="仿宋" w:eastAsia="仿宋" w:cs="仿宋"/>
          <w:sz w:val="29"/>
          <w:szCs w:val="29"/>
        </w:rPr>
        <w:t>.项目没有完善的实施管理措施、项目绩效管理不够重视</w:t>
      </w:r>
    </w:p>
    <w:p>
      <w:pPr>
        <w:shd w:val="clear" w:color="auto" w:fill="FFFFFF"/>
        <w:spacing w:line="560" w:lineRule="exact"/>
        <w:ind w:firstLine="555"/>
        <w:rPr>
          <w:rFonts w:ascii="仿宋" w:hAnsi="仿宋" w:eastAsia="仿宋" w:cs="仿宋"/>
          <w:sz w:val="29"/>
          <w:szCs w:val="29"/>
          <w:lang w:eastAsia="zh-CN"/>
        </w:rPr>
      </w:pPr>
      <w:r>
        <w:rPr>
          <w:rFonts w:hint="eastAsia" w:ascii="仿宋" w:hAnsi="仿宋" w:eastAsia="仿宋" w:cs="仿宋"/>
          <w:sz w:val="29"/>
          <w:szCs w:val="29"/>
        </w:rPr>
        <w:t>经过查阅项目方提供的相关资料及访谈，该项目</w:t>
      </w:r>
      <w:r>
        <w:rPr>
          <w:rFonts w:hint="eastAsia" w:ascii="仿宋" w:hAnsi="仿宋" w:eastAsia="仿宋" w:cs="仿宋"/>
          <w:sz w:val="29"/>
          <w:szCs w:val="29"/>
          <w:lang w:eastAsia="zh-CN"/>
        </w:rPr>
        <w:t>没有正规的</w:t>
      </w:r>
      <w:r>
        <w:rPr>
          <w:rFonts w:hint="eastAsia" w:ascii="仿宋" w:hAnsi="仿宋" w:eastAsia="仿宋" w:cs="仿宋"/>
          <w:sz w:val="29"/>
          <w:szCs w:val="29"/>
        </w:rPr>
        <w:t>预算申报</w:t>
      </w:r>
      <w:r>
        <w:rPr>
          <w:rFonts w:hint="eastAsia" w:ascii="仿宋" w:hAnsi="仿宋" w:eastAsia="仿宋" w:cs="仿宋"/>
          <w:sz w:val="29"/>
          <w:szCs w:val="29"/>
          <w:lang w:eastAsia="zh-CN"/>
        </w:rPr>
        <w:t>手续</w:t>
      </w:r>
      <w:r>
        <w:rPr>
          <w:rFonts w:hint="eastAsia" w:ascii="仿宋" w:hAnsi="仿宋" w:eastAsia="仿宋" w:cs="仿宋"/>
          <w:sz w:val="29"/>
          <w:szCs w:val="29"/>
        </w:rPr>
        <w:t>，编制了项目任务目标及指标体系，项目实施也基本围绕着</w:t>
      </w:r>
      <w:r>
        <w:rPr>
          <w:rFonts w:hint="eastAsia" w:ascii="仿宋" w:hAnsi="仿宋" w:eastAsia="仿宋" w:cs="仿宋"/>
          <w:sz w:val="29"/>
          <w:szCs w:val="29"/>
          <w:lang w:eastAsia="zh-CN"/>
        </w:rPr>
        <w:t>项目任务</w:t>
      </w:r>
      <w:r>
        <w:rPr>
          <w:rFonts w:hint="eastAsia" w:ascii="仿宋" w:hAnsi="仿宋" w:eastAsia="仿宋" w:cs="仿宋"/>
          <w:sz w:val="29"/>
          <w:szCs w:val="29"/>
        </w:rPr>
        <w:t>目标有序开展，但细化绩效指标缺乏具体的数据支撑。</w:t>
      </w:r>
      <w:r>
        <w:rPr>
          <w:rFonts w:hint="eastAsia" w:ascii="仿宋" w:hAnsi="仿宋" w:eastAsia="仿宋" w:cs="仿宋"/>
          <w:sz w:val="29"/>
          <w:szCs w:val="29"/>
          <w:lang w:eastAsia="zh-CN"/>
        </w:rPr>
        <w:t>实施单位</w:t>
      </w:r>
      <w:r>
        <w:rPr>
          <w:rFonts w:hint="eastAsia" w:ascii="仿宋" w:hAnsi="仿宋" w:eastAsia="仿宋" w:cs="仿宋"/>
          <w:sz w:val="29"/>
          <w:szCs w:val="29"/>
        </w:rPr>
        <w:t>未根据部门预算绩效自评管理中的要求对项目实施绩效全过程管理，在自评工作中未建立相应健全的绩效指标体系。</w:t>
      </w:r>
    </w:p>
    <w:p>
      <w:pPr>
        <w:pStyle w:val="2"/>
        <w:spacing w:after="0" w:line="560" w:lineRule="exact"/>
        <w:ind w:firstLine="580" w:firstLineChars="200"/>
        <w:rPr>
          <w:rFonts w:ascii="仿宋" w:hAnsi="仿宋" w:eastAsia="仿宋" w:cs="仿宋"/>
          <w:sz w:val="29"/>
          <w:szCs w:val="29"/>
        </w:rPr>
      </w:pPr>
      <w:r>
        <w:rPr>
          <w:rFonts w:hint="eastAsia" w:ascii="仿宋" w:hAnsi="仿宋" w:eastAsia="仿宋" w:cs="仿宋"/>
          <w:sz w:val="29"/>
          <w:szCs w:val="29"/>
        </w:rPr>
        <w:t>3.项目实施周期长，阶段性任务不清晰，工程款拖欠严重，负担较重</w:t>
      </w:r>
    </w:p>
    <w:p>
      <w:pPr>
        <w:spacing w:line="560" w:lineRule="exact"/>
        <w:rPr>
          <w:rFonts w:ascii="仿宋" w:hAnsi="仿宋" w:eastAsia="仿宋" w:cs="仿宋"/>
          <w:sz w:val="29"/>
          <w:szCs w:val="29"/>
        </w:rPr>
      </w:pPr>
      <w:r>
        <w:rPr>
          <w:rFonts w:hint="eastAsia" w:ascii="仿宋" w:hAnsi="仿宋" w:eastAsia="仿宋" w:cs="仿宋"/>
          <w:sz w:val="29"/>
          <w:szCs w:val="29"/>
        </w:rPr>
        <w:t xml:space="preserve">     经查阅相关资料及调查了解，项目实施的时间</w:t>
      </w:r>
      <w:r>
        <w:rPr>
          <w:rFonts w:hint="eastAsia" w:ascii="仿宋" w:hAnsi="仿宋" w:eastAsia="仿宋" w:cs="仿宋"/>
          <w:sz w:val="29"/>
          <w:szCs w:val="29"/>
          <w:lang w:eastAsia="zh-CN"/>
        </w:rPr>
        <w:t>主要安排</w:t>
      </w:r>
      <w:r>
        <w:rPr>
          <w:rFonts w:hint="eastAsia" w:ascii="仿宋" w:hAnsi="仿宋" w:eastAsia="仿宋" w:cs="仿宋"/>
          <w:sz w:val="29"/>
          <w:szCs w:val="29"/>
        </w:rPr>
        <w:t>2018-2022年</w:t>
      </w:r>
      <w:r>
        <w:rPr>
          <w:rFonts w:hint="eastAsia" w:ascii="仿宋" w:hAnsi="仿宋" w:eastAsia="仿宋" w:cs="仿宋"/>
          <w:sz w:val="29"/>
          <w:szCs w:val="29"/>
          <w:lang w:eastAsia="zh-CN"/>
        </w:rPr>
        <w:t>度</w:t>
      </w:r>
      <w:r>
        <w:rPr>
          <w:rFonts w:hint="eastAsia" w:ascii="仿宋" w:hAnsi="仿宋" w:eastAsia="仿宋" w:cs="仿宋"/>
          <w:sz w:val="29"/>
          <w:szCs w:val="29"/>
        </w:rPr>
        <w:t>，周期长、任务重，项目实施过程中</w:t>
      </w:r>
      <w:r>
        <w:rPr>
          <w:rFonts w:hint="eastAsia" w:ascii="仿宋" w:hAnsi="仿宋" w:eastAsia="仿宋" w:cs="仿宋"/>
          <w:sz w:val="29"/>
          <w:szCs w:val="29"/>
          <w:lang w:eastAsia="zh-CN"/>
        </w:rPr>
        <w:t>年度</w:t>
      </w:r>
      <w:r>
        <w:rPr>
          <w:rFonts w:hint="eastAsia" w:ascii="仿宋" w:hAnsi="仿宋" w:eastAsia="仿宋" w:cs="仿宋"/>
          <w:sz w:val="29"/>
          <w:szCs w:val="29"/>
        </w:rPr>
        <w:t>阶段性任务不明确</w:t>
      </w:r>
      <w:r>
        <w:rPr>
          <w:rFonts w:hint="eastAsia" w:ascii="仿宋" w:hAnsi="仿宋" w:eastAsia="仿宋" w:cs="仿宋"/>
          <w:sz w:val="29"/>
          <w:szCs w:val="29"/>
          <w:lang w:eastAsia="zh-CN"/>
        </w:rPr>
        <w:t>、不清晰</w:t>
      </w:r>
      <w:r>
        <w:rPr>
          <w:rFonts w:hint="eastAsia" w:ascii="仿宋" w:hAnsi="仿宋" w:eastAsia="仿宋" w:cs="仿宋"/>
          <w:sz w:val="29"/>
          <w:szCs w:val="29"/>
        </w:rPr>
        <w:t>，未制订详细、可行的年度实施计划或计划变动大，加上工程款不能如期到位，导使每年下达的财政计划往往用于弥补以前年度的欠账，工程款难以保障及时到位。</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（二）建议和改进措施</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1. 安排专业的项目实施管理人员</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农村公路的硬化作为乡村建设中的一环，是一项长期的，连续的工作，最近几年一直在推进实行。农村公路路面硬化项目实施起来，工作内容繁杂，点多面广，公路硬化难度大、内容多，对管理人员的专业知识技能要求高，因此有必要安排专业的项目实施管理人员进行常年的跟踪管理，以保持良好的农村道路交通环境。</w:t>
      </w:r>
    </w:p>
    <w:p>
      <w:pPr>
        <w:shd w:val="clear" w:color="auto" w:fill="FFFFFF"/>
        <w:spacing w:line="560" w:lineRule="exact"/>
        <w:ind w:firstLine="585"/>
        <w:rPr>
          <w:rFonts w:ascii="仿宋" w:hAnsi="仿宋" w:eastAsia="仿宋" w:cs="仿宋"/>
          <w:sz w:val="24"/>
          <w:szCs w:val="24"/>
        </w:rPr>
      </w:pPr>
      <w:r>
        <w:rPr>
          <w:rFonts w:hint="eastAsia" w:ascii="仿宋" w:hAnsi="仿宋" w:eastAsia="仿宋" w:cs="仿宋"/>
          <w:sz w:val="29"/>
          <w:szCs w:val="29"/>
        </w:rPr>
        <w:t>2.加强项目管理相关制度的健全</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农村公路路面硬化管理制度是促进其性能发挥的关键。针对项目实施过程中发现的不足之处，进一步完善项目管理机制与养护机制，进一步提升农村公路路面硬化资金的利用和效果。注重建设过程中的质量管理，提升公路路面硬化资金的利用和公路路面硬化的效果。</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3.完善实施管理措施、建立健全绩效目标考核机制</w:t>
      </w:r>
    </w:p>
    <w:p>
      <w:pPr>
        <w:shd w:val="clear" w:color="auto" w:fill="FFFFFF"/>
        <w:spacing w:line="560" w:lineRule="exact"/>
        <w:ind w:firstLine="555"/>
        <w:rPr>
          <w:rFonts w:ascii="仿宋" w:hAnsi="仿宋" w:eastAsia="仿宋" w:cs="仿宋"/>
          <w:sz w:val="24"/>
          <w:szCs w:val="24"/>
        </w:rPr>
      </w:pPr>
      <w:r>
        <w:rPr>
          <w:rFonts w:hint="eastAsia" w:ascii="仿宋" w:hAnsi="仿宋" w:eastAsia="仿宋" w:cs="仿宋"/>
          <w:sz w:val="29"/>
          <w:szCs w:val="29"/>
        </w:rPr>
        <w:t>建议主管部门加强项目绩效管理工作，全面推进预算绩效跟踪及建全实施管理措施，根据具体项目设定相应绩效考核指标，包括项目的进度、成效等，对项目实施进行全过程绩效跟踪管理，及时掌握项目实施进度以及阶段性绩效目标实现情况，遇到问题及时解决，建全实施管理措施有助于推进项目的有效执行及项目的顺利实施，并加强评价结果应用，落实“花钱必问效，无效必问责”的方针，将评价结果作为安排预算、加强资金拨付</w:t>
      </w:r>
      <w:bookmarkStart w:id="18" w:name="_GoBack"/>
      <w:bookmarkEnd w:id="18"/>
      <w:r>
        <w:rPr>
          <w:rFonts w:hint="eastAsia" w:ascii="仿宋" w:hAnsi="仿宋" w:eastAsia="仿宋" w:cs="仿宋"/>
          <w:sz w:val="29"/>
          <w:szCs w:val="29"/>
        </w:rPr>
        <w:t>合理性的主要参考。</w:t>
      </w:r>
    </w:p>
    <w:bookmarkEnd w:id="15"/>
    <w:p>
      <w:pPr>
        <w:shd w:val="clear" w:color="auto" w:fill="FFFFFF"/>
        <w:spacing w:line="560" w:lineRule="exact"/>
        <w:rPr>
          <w:rFonts w:hint="eastAsia" w:ascii="仿宋" w:hAnsi="仿宋" w:eastAsia="仿宋" w:cs="仿宋"/>
          <w:sz w:val="29"/>
          <w:szCs w:val="29"/>
        </w:rPr>
      </w:pPr>
      <w:bookmarkStart w:id="16" w:name="_Toc4198"/>
      <w:r>
        <w:rPr>
          <w:rFonts w:hint="eastAsia" w:ascii="仿宋" w:hAnsi="仿宋" w:eastAsia="仿宋" w:cs="仿宋"/>
          <w:sz w:val="29"/>
          <w:szCs w:val="29"/>
        </w:rPr>
        <w:t>附件1：邵东市</w:t>
      </w:r>
      <w:bookmarkEnd w:id="16"/>
      <w:bookmarkStart w:id="17" w:name="_Toc12378"/>
      <w:r>
        <w:rPr>
          <w:rFonts w:hint="eastAsia" w:ascii="仿宋" w:hAnsi="仿宋" w:eastAsia="仿宋" w:cs="仿宋"/>
          <w:sz w:val="29"/>
          <w:szCs w:val="29"/>
        </w:rPr>
        <w:t>交通运输局自然村通水泥路补助资金项目绩效评价指标评分表</w:t>
      </w:r>
      <w:bookmarkEnd w:id="17"/>
    </w:p>
    <w:p>
      <w:pPr>
        <w:pStyle w:val="2"/>
      </w:pPr>
    </w:p>
    <w:p>
      <w:pPr>
        <w:spacing w:line="560" w:lineRule="exact"/>
        <w:ind w:firstLine="3000" w:firstLineChars="1000"/>
        <w:jc w:val="both"/>
        <w:rPr>
          <w:rFonts w:ascii="仿宋" w:hAnsi="仿宋" w:eastAsia="仿宋" w:cs="仿宋"/>
          <w:sz w:val="30"/>
          <w:szCs w:val="30"/>
        </w:rPr>
      </w:pPr>
      <w:r>
        <w:rPr>
          <w:rFonts w:hint="eastAsia" w:ascii="仿宋" w:hAnsi="仿宋" w:eastAsia="仿宋" w:cs="仿宋"/>
          <w:sz w:val="30"/>
          <w:szCs w:val="30"/>
        </w:rPr>
        <w:t>湖南</w:t>
      </w:r>
      <w:r>
        <w:rPr>
          <w:rFonts w:hint="eastAsia" w:ascii="仿宋" w:hAnsi="仿宋" w:eastAsia="仿宋" w:cs="仿宋"/>
          <w:sz w:val="30"/>
          <w:szCs w:val="30"/>
          <w:lang w:eastAsia="zh-CN"/>
        </w:rPr>
        <w:t>国升联合</w:t>
      </w:r>
      <w:r>
        <w:rPr>
          <w:rFonts w:hint="eastAsia" w:ascii="仿宋" w:hAnsi="仿宋" w:eastAsia="仿宋" w:cs="仿宋"/>
          <w:sz w:val="30"/>
          <w:szCs w:val="30"/>
        </w:rPr>
        <w:t>会计师事务所</w:t>
      </w:r>
      <w:r>
        <w:rPr>
          <w:rFonts w:hint="eastAsia" w:ascii="仿宋" w:hAnsi="仿宋" w:eastAsia="仿宋" w:cs="仿宋"/>
          <w:sz w:val="30"/>
          <w:szCs w:val="30"/>
          <w:lang w:eastAsia="zh-CN"/>
        </w:rPr>
        <w:t>（普通合伙）</w:t>
      </w:r>
      <w:r>
        <w:rPr>
          <w:rFonts w:hint="eastAsia" w:ascii="仿宋" w:hAnsi="仿宋" w:eastAsia="仿宋" w:cs="仿宋"/>
          <w:sz w:val="30"/>
          <w:szCs w:val="30"/>
        </w:rPr>
        <w:t xml:space="preserve"> </w:t>
      </w:r>
    </w:p>
    <w:p>
      <w:pPr>
        <w:spacing w:line="560" w:lineRule="exact"/>
        <w:ind w:firstLine="5700" w:firstLineChars="1900"/>
        <w:jc w:val="both"/>
        <w:rPr>
          <w:rFonts w:ascii="仿宋" w:hAnsi="仿宋" w:eastAsia="仿宋" w:cs="仿宋"/>
          <w:lang w:eastAsia="zh-CN"/>
        </w:rPr>
      </w:pPr>
      <w:r>
        <w:rPr>
          <w:rFonts w:hint="eastAsia" w:ascii="仿宋" w:hAnsi="仿宋" w:eastAsia="仿宋" w:cs="仿宋"/>
          <w:sz w:val="30"/>
          <w:szCs w:val="30"/>
          <w:lang w:eastAsia="zh-CN"/>
        </w:rPr>
        <w:t xml:space="preserve"> 2022年10月14日</w:t>
      </w:r>
    </w:p>
    <w:sectPr>
      <w:pgSz w:w="12240" w:h="15840"/>
      <w:pgMar w:top="1474" w:right="1587" w:bottom="1474" w:left="1587"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A00002BF" w:usb1="68C7FCFB" w:usb2="00000010"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MS Mincho">
    <w:panose1 w:val="02020609040205080304"/>
    <w:charset w:val="80"/>
    <w:family w:val="auto"/>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0A5FC77-EC9C-4057-89C4-9EB1FBDF14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F52D3"/>
    <w:multiLevelType w:val="singleLevel"/>
    <w:tmpl w:val="E69F52D3"/>
    <w:lvl w:ilvl="0" w:tentative="0">
      <w:start w:val="1"/>
      <w:numFmt w:val="chineseCounting"/>
      <w:suff w:val="nothing"/>
      <w:lvlText w:val="（%1）"/>
      <w:lvlJc w:val="left"/>
      <w:rPr>
        <w:rFonts w:hint="eastAsia"/>
      </w:rPr>
    </w:lvl>
  </w:abstractNum>
  <w:abstractNum w:abstractNumId="1">
    <w:nsid w:val="F540CD6C"/>
    <w:multiLevelType w:val="singleLevel"/>
    <w:tmpl w:val="F540CD6C"/>
    <w:lvl w:ilvl="0" w:tentative="0">
      <w:start w:val="1"/>
      <w:numFmt w:val="decimal"/>
      <w:suff w:val="nothing"/>
      <w:lvlText w:val="%1．"/>
      <w:lvlJc w:val="left"/>
      <w:pPr>
        <w:ind w:left="20" w:firstLine="400"/>
      </w:pPr>
      <w:rPr>
        <w:rFonts w:hint="default"/>
      </w:rPr>
    </w:lvl>
  </w:abstractNum>
  <w:abstractNum w:abstractNumId="2">
    <w:nsid w:val="FFFFFF7E"/>
    <w:multiLevelType w:val="singleLevel"/>
    <w:tmpl w:val="FFFFFF7E"/>
    <w:lvl w:ilvl="0" w:tentative="0">
      <w:start w:val="1"/>
      <w:numFmt w:val="decimal"/>
      <w:pStyle w:val="22"/>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20"/>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abstractNum w:abstractNumId="8">
    <w:nsid w:val="0C222790"/>
    <w:multiLevelType w:val="multilevel"/>
    <w:tmpl w:val="0C222790"/>
    <w:lvl w:ilvl="0" w:tentative="0">
      <w:start w:val="1"/>
      <w:numFmt w:val="decimal"/>
      <w:lvlText w:val="%1."/>
      <w:lvlJc w:val="left"/>
      <w:pPr>
        <w:ind w:left="940" w:hanging="360"/>
      </w:pPr>
      <w:rPr>
        <w:rFonts w:hint="default"/>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9">
    <w:nsid w:val="2479A659"/>
    <w:multiLevelType w:val="singleLevel"/>
    <w:tmpl w:val="2479A659"/>
    <w:lvl w:ilvl="0" w:tentative="0">
      <w:start w:val="1"/>
      <w:numFmt w:val="chineseCounting"/>
      <w:suff w:val="nothing"/>
      <w:lvlText w:val="%1、"/>
      <w:lvlJc w:val="left"/>
      <w:pPr>
        <w:ind w:left="1040" w:firstLine="0"/>
      </w:pPr>
      <w:rPr>
        <w:rFonts w:hint="eastAsia"/>
      </w:rPr>
    </w:lvl>
  </w:abstractNum>
  <w:abstractNum w:abstractNumId="10">
    <w:nsid w:val="31FC3E01"/>
    <w:multiLevelType w:val="singleLevel"/>
    <w:tmpl w:val="31FC3E01"/>
    <w:lvl w:ilvl="0" w:tentative="0">
      <w:start w:val="2"/>
      <w:numFmt w:val="chineseCounting"/>
      <w:suff w:val="nothing"/>
      <w:lvlText w:val="（%1）"/>
      <w:lvlJc w:val="left"/>
      <w:rPr>
        <w:rFonts w:hint="eastAsia"/>
      </w:rPr>
    </w:lvl>
  </w:abstractNum>
  <w:abstractNum w:abstractNumId="11">
    <w:nsid w:val="54062716"/>
    <w:multiLevelType w:val="multilevel"/>
    <w:tmpl w:val="54062716"/>
    <w:lvl w:ilvl="0" w:tentative="0">
      <w:start w:val="2"/>
      <w:numFmt w:val="japaneseCounting"/>
      <w:lvlText w:val="（%1）"/>
      <w:lvlJc w:val="left"/>
      <w:pPr>
        <w:ind w:left="1447" w:hanging="885"/>
      </w:pPr>
      <w:rPr>
        <w:rFonts w:hint="default" w:ascii="楷体" w:hAnsi="楷体" w:eastAsia="楷体" w:cs="楷体"/>
        <w:b/>
        <w:color w:val="auto"/>
        <w:sz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2">
    <w:nsid w:val="75BFA3F1"/>
    <w:multiLevelType w:val="singleLevel"/>
    <w:tmpl w:val="75BFA3F1"/>
    <w:lvl w:ilvl="0" w:tentative="0">
      <w:start w:val="1"/>
      <w:numFmt w:val="decimal"/>
      <w:suff w:val="nothing"/>
      <w:lvlText w:val="%1．"/>
      <w:lvlJc w:val="left"/>
      <w:pPr>
        <w:ind w:left="0" w:firstLine="400"/>
      </w:pPr>
      <w:rPr>
        <w:rFonts w:hint="default"/>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9"/>
  </w:num>
  <w:num w:numId="8">
    <w:abstractNumId w:val="1"/>
  </w:num>
  <w:num w:numId="9">
    <w:abstractNumId w:val="10"/>
  </w:num>
  <w:num w:numId="10">
    <w:abstractNumId w:val="1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11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N2RjYmNjYWQwOTI1ZWE0YmViMDdiYWM1Mzg1OGYifQ=="/>
  </w:docVars>
  <w:rsids>
    <w:rsidRoot w:val="002730F5"/>
    <w:rsid w:val="000120C8"/>
    <w:rsid w:val="00012311"/>
    <w:rsid w:val="00012507"/>
    <w:rsid w:val="00036DE6"/>
    <w:rsid w:val="00051B18"/>
    <w:rsid w:val="00056516"/>
    <w:rsid w:val="000A2B31"/>
    <w:rsid w:val="000A2BB6"/>
    <w:rsid w:val="000E4040"/>
    <w:rsid w:val="00106268"/>
    <w:rsid w:val="001165DA"/>
    <w:rsid w:val="00144231"/>
    <w:rsid w:val="001C12C9"/>
    <w:rsid w:val="00220AA0"/>
    <w:rsid w:val="00270F77"/>
    <w:rsid w:val="002730F5"/>
    <w:rsid w:val="002D4CBE"/>
    <w:rsid w:val="002F08A7"/>
    <w:rsid w:val="002F6F64"/>
    <w:rsid w:val="00303C79"/>
    <w:rsid w:val="003264BD"/>
    <w:rsid w:val="00335E45"/>
    <w:rsid w:val="003D3799"/>
    <w:rsid w:val="004200F6"/>
    <w:rsid w:val="00426181"/>
    <w:rsid w:val="00445D4C"/>
    <w:rsid w:val="00460A54"/>
    <w:rsid w:val="004A4B59"/>
    <w:rsid w:val="004A72BB"/>
    <w:rsid w:val="004B4941"/>
    <w:rsid w:val="005104F8"/>
    <w:rsid w:val="00546B95"/>
    <w:rsid w:val="005519DE"/>
    <w:rsid w:val="005820AE"/>
    <w:rsid w:val="00595AD7"/>
    <w:rsid w:val="005E1FAA"/>
    <w:rsid w:val="00602ED3"/>
    <w:rsid w:val="006523E3"/>
    <w:rsid w:val="006C4593"/>
    <w:rsid w:val="006C6E3D"/>
    <w:rsid w:val="00707947"/>
    <w:rsid w:val="00784233"/>
    <w:rsid w:val="007907F2"/>
    <w:rsid w:val="007C3BF1"/>
    <w:rsid w:val="007D5F13"/>
    <w:rsid w:val="00835E4B"/>
    <w:rsid w:val="008769C5"/>
    <w:rsid w:val="00876B84"/>
    <w:rsid w:val="00886862"/>
    <w:rsid w:val="00886E1B"/>
    <w:rsid w:val="00951EB4"/>
    <w:rsid w:val="00966DD0"/>
    <w:rsid w:val="009D19B6"/>
    <w:rsid w:val="009F2E6D"/>
    <w:rsid w:val="00A15617"/>
    <w:rsid w:val="00A631F5"/>
    <w:rsid w:val="00A664F0"/>
    <w:rsid w:val="00A860E0"/>
    <w:rsid w:val="00B01A7D"/>
    <w:rsid w:val="00B41CD4"/>
    <w:rsid w:val="00B86CBE"/>
    <w:rsid w:val="00BC1E9E"/>
    <w:rsid w:val="00C11AF9"/>
    <w:rsid w:val="00C15C91"/>
    <w:rsid w:val="00C31E6A"/>
    <w:rsid w:val="00C70192"/>
    <w:rsid w:val="00CC3E81"/>
    <w:rsid w:val="00CC7F4E"/>
    <w:rsid w:val="00CD6BD1"/>
    <w:rsid w:val="00D3190B"/>
    <w:rsid w:val="00D41338"/>
    <w:rsid w:val="00D7494D"/>
    <w:rsid w:val="00D87CC3"/>
    <w:rsid w:val="00DC6DB2"/>
    <w:rsid w:val="00E13E00"/>
    <w:rsid w:val="00E66461"/>
    <w:rsid w:val="00E90DD9"/>
    <w:rsid w:val="00EA5C0A"/>
    <w:rsid w:val="00F1745C"/>
    <w:rsid w:val="00FF4554"/>
    <w:rsid w:val="01075571"/>
    <w:rsid w:val="01141D9C"/>
    <w:rsid w:val="012A0989"/>
    <w:rsid w:val="012B64AF"/>
    <w:rsid w:val="012E439E"/>
    <w:rsid w:val="0136732D"/>
    <w:rsid w:val="0149122C"/>
    <w:rsid w:val="01514167"/>
    <w:rsid w:val="017E0CD4"/>
    <w:rsid w:val="01AC0464"/>
    <w:rsid w:val="01B97F5E"/>
    <w:rsid w:val="01BB5F1B"/>
    <w:rsid w:val="01E35F1F"/>
    <w:rsid w:val="022A6C7F"/>
    <w:rsid w:val="023B0973"/>
    <w:rsid w:val="024718DB"/>
    <w:rsid w:val="025F4662"/>
    <w:rsid w:val="026756F6"/>
    <w:rsid w:val="029318DB"/>
    <w:rsid w:val="03280EF8"/>
    <w:rsid w:val="033B50CF"/>
    <w:rsid w:val="035E0DBD"/>
    <w:rsid w:val="037360F1"/>
    <w:rsid w:val="03A8028B"/>
    <w:rsid w:val="03F51233"/>
    <w:rsid w:val="04001DE3"/>
    <w:rsid w:val="042913CB"/>
    <w:rsid w:val="046C1FD7"/>
    <w:rsid w:val="048711CB"/>
    <w:rsid w:val="04932CE9"/>
    <w:rsid w:val="04B82E0F"/>
    <w:rsid w:val="04DC7CE5"/>
    <w:rsid w:val="052B1173"/>
    <w:rsid w:val="0545320E"/>
    <w:rsid w:val="06197A15"/>
    <w:rsid w:val="062968B0"/>
    <w:rsid w:val="06471FDD"/>
    <w:rsid w:val="067B3A34"/>
    <w:rsid w:val="067D736C"/>
    <w:rsid w:val="06940ECF"/>
    <w:rsid w:val="06980863"/>
    <w:rsid w:val="06B158FF"/>
    <w:rsid w:val="074A2961"/>
    <w:rsid w:val="074E5313"/>
    <w:rsid w:val="079B2121"/>
    <w:rsid w:val="079E5C2C"/>
    <w:rsid w:val="07CD206E"/>
    <w:rsid w:val="07D31880"/>
    <w:rsid w:val="081479F8"/>
    <w:rsid w:val="081D7FA8"/>
    <w:rsid w:val="0832531B"/>
    <w:rsid w:val="08365E65"/>
    <w:rsid w:val="087C316B"/>
    <w:rsid w:val="089070F0"/>
    <w:rsid w:val="08BD20E2"/>
    <w:rsid w:val="08C200BB"/>
    <w:rsid w:val="08D5350B"/>
    <w:rsid w:val="09114527"/>
    <w:rsid w:val="092959CA"/>
    <w:rsid w:val="092C6E46"/>
    <w:rsid w:val="09336848"/>
    <w:rsid w:val="093B7C41"/>
    <w:rsid w:val="0980662B"/>
    <w:rsid w:val="09AA6564"/>
    <w:rsid w:val="09AF5ECF"/>
    <w:rsid w:val="09D26B6B"/>
    <w:rsid w:val="09E33DCA"/>
    <w:rsid w:val="09F22B9F"/>
    <w:rsid w:val="0A3F5676"/>
    <w:rsid w:val="0A5F5C88"/>
    <w:rsid w:val="0A6F12FB"/>
    <w:rsid w:val="0A747118"/>
    <w:rsid w:val="0A7E0B08"/>
    <w:rsid w:val="0A9615EB"/>
    <w:rsid w:val="0AB87005"/>
    <w:rsid w:val="0ABA0B82"/>
    <w:rsid w:val="0AC21C32"/>
    <w:rsid w:val="0ACD305B"/>
    <w:rsid w:val="0B026EC9"/>
    <w:rsid w:val="0B04224A"/>
    <w:rsid w:val="0B220A54"/>
    <w:rsid w:val="0B376639"/>
    <w:rsid w:val="0B3E200E"/>
    <w:rsid w:val="0B6220B0"/>
    <w:rsid w:val="0BAB0918"/>
    <w:rsid w:val="0BF00A21"/>
    <w:rsid w:val="0C3628D7"/>
    <w:rsid w:val="0C3B4EC0"/>
    <w:rsid w:val="0C7D22B4"/>
    <w:rsid w:val="0C807FF6"/>
    <w:rsid w:val="0C8E44C1"/>
    <w:rsid w:val="0CF700CB"/>
    <w:rsid w:val="0CFB3363"/>
    <w:rsid w:val="0D735465"/>
    <w:rsid w:val="0DE833B5"/>
    <w:rsid w:val="0E0D7668"/>
    <w:rsid w:val="0E1E7AC7"/>
    <w:rsid w:val="0E7477B1"/>
    <w:rsid w:val="0E8D6F12"/>
    <w:rsid w:val="0E992CF7"/>
    <w:rsid w:val="0E9B17BB"/>
    <w:rsid w:val="0E9F42B0"/>
    <w:rsid w:val="0EF50A8B"/>
    <w:rsid w:val="0F512544"/>
    <w:rsid w:val="0F73799F"/>
    <w:rsid w:val="0F8676D2"/>
    <w:rsid w:val="0FA66862"/>
    <w:rsid w:val="0FBF4992"/>
    <w:rsid w:val="0FD07903"/>
    <w:rsid w:val="0FD91EF8"/>
    <w:rsid w:val="0FEC27A7"/>
    <w:rsid w:val="0FF87EA4"/>
    <w:rsid w:val="100827DD"/>
    <w:rsid w:val="102F3975"/>
    <w:rsid w:val="104B1537"/>
    <w:rsid w:val="10825804"/>
    <w:rsid w:val="10A36062"/>
    <w:rsid w:val="10BD7F7B"/>
    <w:rsid w:val="10C84E80"/>
    <w:rsid w:val="10E86517"/>
    <w:rsid w:val="10F42D61"/>
    <w:rsid w:val="112847B9"/>
    <w:rsid w:val="113B15FC"/>
    <w:rsid w:val="118A1C40"/>
    <w:rsid w:val="11B61DC5"/>
    <w:rsid w:val="11F35FF1"/>
    <w:rsid w:val="11F73BD0"/>
    <w:rsid w:val="12622D86"/>
    <w:rsid w:val="127B46F1"/>
    <w:rsid w:val="12E0359D"/>
    <w:rsid w:val="12EA1788"/>
    <w:rsid w:val="130F79DE"/>
    <w:rsid w:val="13135E04"/>
    <w:rsid w:val="132D6DC7"/>
    <w:rsid w:val="133C4A16"/>
    <w:rsid w:val="134358DA"/>
    <w:rsid w:val="13472D6F"/>
    <w:rsid w:val="13635202"/>
    <w:rsid w:val="13646750"/>
    <w:rsid w:val="13877224"/>
    <w:rsid w:val="13912BD6"/>
    <w:rsid w:val="139D148E"/>
    <w:rsid w:val="139D18A3"/>
    <w:rsid w:val="13A862B5"/>
    <w:rsid w:val="13B27AB8"/>
    <w:rsid w:val="13BB7B66"/>
    <w:rsid w:val="13C15995"/>
    <w:rsid w:val="13CE7899"/>
    <w:rsid w:val="13D32029"/>
    <w:rsid w:val="13D824C6"/>
    <w:rsid w:val="13DA6A23"/>
    <w:rsid w:val="13E175CD"/>
    <w:rsid w:val="13E946D3"/>
    <w:rsid w:val="13F310AE"/>
    <w:rsid w:val="1493721C"/>
    <w:rsid w:val="14CB7C9E"/>
    <w:rsid w:val="14DC5FE6"/>
    <w:rsid w:val="14DF1632"/>
    <w:rsid w:val="14E530ED"/>
    <w:rsid w:val="152319A9"/>
    <w:rsid w:val="152B1117"/>
    <w:rsid w:val="154D5664"/>
    <w:rsid w:val="157306F8"/>
    <w:rsid w:val="15CC605B"/>
    <w:rsid w:val="15D849FF"/>
    <w:rsid w:val="15E5122D"/>
    <w:rsid w:val="15E52C78"/>
    <w:rsid w:val="1652235A"/>
    <w:rsid w:val="165F0C7D"/>
    <w:rsid w:val="166804F5"/>
    <w:rsid w:val="166C5148"/>
    <w:rsid w:val="167F3407"/>
    <w:rsid w:val="16B15AA0"/>
    <w:rsid w:val="16EB0762"/>
    <w:rsid w:val="175471F0"/>
    <w:rsid w:val="17730E9B"/>
    <w:rsid w:val="177B7D38"/>
    <w:rsid w:val="17AB6473"/>
    <w:rsid w:val="17B2302E"/>
    <w:rsid w:val="17BC1976"/>
    <w:rsid w:val="17F35B20"/>
    <w:rsid w:val="18096A17"/>
    <w:rsid w:val="180D1619"/>
    <w:rsid w:val="181635BD"/>
    <w:rsid w:val="181A12FF"/>
    <w:rsid w:val="181D2B9D"/>
    <w:rsid w:val="182A0E16"/>
    <w:rsid w:val="184E2D57"/>
    <w:rsid w:val="18647688"/>
    <w:rsid w:val="188121DA"/>
    <w:rsid w:val="188744BB"/>
    <w:rsid w:val="18AD1606"/>
    <w:rsid w:val="18B51028"/>
    <w:rsid w:val="18EB1D55"/>
    <w:rsid w:val="18F63219"/>
    <w:rsid w:val="191F46F3"/>
    <w:rsid w:val="19287A4C"/>
    <w:rsid w:val="19510D51"/>
    <w:rsid w:val="19744A3F"/>
    <w:rsid w:val="1994097C"/>
    <w:rsid w:val="19EA4ACE"/>
    <w:rsid w:val="1A1B0911"/>
    <w:rsid w:val="1A226249"/>
    <w:rsid w:val="1AA01631"/>
    <w:rsid w:val="1AA44EB0"/>
    <w:rsid w:val="1AAA22B0"/>
    <w:rsid w:val="1ABF1CEA"/>
    <w:rsid w:val="1ACD1308"/>
    <w:rsid w:val="1AD76BA1"/>
    <w:rsid w:val="1B395F80"/>
    <w:rsid w:val="1B46240B"/>
    <w:rsid w:val="1B615656"/>
    <w:rsid w:val="1C1D1097"/>
    <w:rsid w:val="1C297D63"/>
    <w:rsid w:val="1C872CDB"/>
    <w:rsid w:val="1C8F3562"/>
    <w:rsid w:val="1CA84170"/>
    <w:rsid w:val="1CE52743"/>
    <w:rsid w:val="1CFC32B7"/>
    <w:rsid w:val="1D100184"/>
    <w:rsid w:val="1D216B94"/>
    <w:rsid w:val="1D76522A"/>
    <w:rsid w:val="1DD54077"/>
    <w:rsid w:val="1E3D18A3"/>
    <w:rsid w:val="1E6F65C7"/>
    <w:rsid w:val="1EE00481"/>
    <w:rsid w:val="1F312AAB"/>
    <w:rsid w:val="1F5A0233"/>
    <w:rsid w:val="1F685ED0"/>
    <w:rsid w:val="1F843502"/>
    <w:rsid w:val="1FA37E2C"/>
    <w:rsid w:val="1FBD0D8B"/>
    <w:rsid w:val="20006535"/>
    <w:rsid w:val="20120B0E"/>
    <w:rsid w:val="20176D7D"/>
    <w:rsid w:val="202C6073"/>
    <w:rsid w:val="20770D67"/>
    <w:rsid w:val="20ED07AA"/>
    <w:rsid w:val="21172E10"/>
    <w:rsid w:val="2123573A"/>
    <w:rsid w:val="215F46CE"/>
    <w:rsid w:val="217575A6"/>
    <w:rsid w:val="2186620B"/>
    <w:rsid w:val="21867A05"/>
    <w:rsid w:val="21955205"/>
    <w:rsid w:val="219860B0"/>
    <w:rsid w:val="21A93097"/>
    <w:rsid w:val="21D66B2E"/>
    <w:rsid w:val="21F7620D"/>
    <w:rsid w:val="227B0BEC"/>
    <w:rsid w:val="22895C0E"/>
    <w:rsid w:val="22A35183"/>
    <w:rsid w:val="22D12F02"/>
    <w:rsid w:val="230961F8"/>
    <w:rsid w:val="230D182D"/>
    <w:rsid w:val="234B6811"/>
    <w:rsid w:val="237251FC"/>
    <w:rsid w:val="23814109"/>
    <w:rsid w:val="23A10B26"/>
    <w:rsid w:val="23B048C6"/>
    <w:rsid w:val="23CB16FF"/>
    <w:rsid w:val="24577437"/>
    <w:rsid w:val="246D6757"/>
    <w:rsid w:val="248F6BD1"/>
    <w:rsid w:val="24FF5971"/>
    <w:rsid w:val="250D579E"/>
    <w:rsid w:val="252A68FA"/>
    <w:rsid w:val="25307966"/>
    <w:rsid w:val="2536704D"/>
    <w:rsid w:val="254B6F9C"/>
    <w:rsid w:val="25550AC2"/>
    <w:rsid w:val="255D0A7D"/>
    <w:rsid w:val="257218BD"/>
    <w:rsid w:val="25861939"/>
    <w:rsid w:val="259A3A7F"/>
    <w:rsid w:val="25CD5C03"/>
    <w:rsid w:val="25F14939"/>
    <w:rsid w:val="26136357"/>
    <w:rsid w:val="26253753"/>
    <w:rsid w:val="26392DD8"/>
    <w:rsid w:val="26C633E4"/>
    <w:rsid w:val="26D44D6F"/>
    <w:rsid w:val="26E16C63"/>
    <w:rsid w:val="26EF1BA9"/>
    <w:rsid w:val="26FA204C"/>
    <w:rsid w:val="272A5F01"/>
    <w:rsid w:val="27493F41"/>
    <w:rsid w:val="27767BD4"/>
    <w:rsid w:val="277A268A"/>
    <w:rsid w:val="27826579"/>
    <w:rsid w:val="279A1481"/>
    <w:rsid w:val="27AB1F74"/>
    <w:rsid w:val="27EE5D75"/>
    <w:rsid w:val="2856314B"/>
    <w:rsid w:val="285F68BA"/>
    <w:rsid w:val="28884063"/>
    <w:rsid w:val="28E05C4D"/>
    <w:rsid w:val="28F25980"/>
    <w:rsid w:val="29056808"/>
    <w:rsid w:val="291B5559"/>
    <w:rsid w:val="29320DA3"/>
    <w:rsid w:val="29451F54"/>
    <w:rsid w:val="294C4188"/>
    <w:rsid w:val="2A3A736B"/>
    <w:rsid w:val="2A524929"/>
    <w:rsid w:val="2A790107"/>
    <w:rsid w:val="2A885296"/>
    <w:rsid w:val="2A950CB9"/>
    <w:rsid w:val="2AA333D6"/>
    <w:rsid w:val="2AC31382"/>
    <w:rsid w:val="2AF8286E"/>
    <w:rsid w:val="2B0B1E63"/>
    <w:rsid w:val="2B1B11BE"/>
    <w:rsid w:val="2B255B99"/>
    <w:rsid w:val="2B457FE9"/>
    <w:rsid w:val="2B830B12"/>
    <w:rsid w:val="2B906808"/>
    <w:rsid w:val="2BAF6ABB"/>
    <w:rsid w:val="2C365B84"/>
    <w:rsid w:val="2C52474D"/>
    <w:rsid w:val="2C626979"/>
    <w:rsid w:val="2C6426F1"/>
    <w:rsid w:val="2C680433"/>
    <w:rsid w:val="2C6941AB"/>
    <w:rsid w:val="2C786367"/>
    <w:rsid w:val="2CBA67B5"/>
    <w:rsid w:val="2CE850D0"/>
    <w:rsid w:val="2CFB12A7"/>
    <w:rsid w:val="2D031F0A"/>
    <w:rsid w:val="2D0B414C"/>
    <w:rsid w:val="2D194365"/>
    <w:rsid w:val="2D452523"/>
    <w:rsid w:val="2D684463"/>
    <w:rsid w:val="2D821FDA"/>
    <w:rsid w:val="2D8C1573"/>
    <w:rsid w:val="2DEA30CA"/>
    <w:rsid w:val="2E051CB2"/>
    <w:rsid w:val="2E0A1F6A"/>
    <w:rsid w:val="2E1048F5"/>
    <w:rsid w:val="2E124790"/>
    <w:rsid w:val="2E1F157D"/>
    <w:rsid w:val="2E6609A2"/>
    <w:rsid w:val="2E725599"/>
    <w:rsid w:val="2E7C6BFF"/>
    <w:rsid w:val="2E7E033B"/>
    <w:rsid w:val="2F087CAC"/>
    <w:rsid w:val="2F10090E"/>
    <w:rsid w:val="2F210E65"/>
    <w:rsid w:val="2F3E191F"/>
    <w:rsid w:val="2F590507"/>
    <w:rsid w:val="2F8D01B1"/>
    <w:rsid w:val="2FA41659"/>
    <w:rsid w:val="30224D9D"/>
    <w:rsid w:val="305E56A9"/>
    <w:rsid w:val="306B6744"/>
    <w:rsid w:val="307E2412"/>
    <w:rsid w:val="309D536F"/>
    <w:rsid w:val="311B76C1"/>
    <w:rsid w:val="313613CE"/>
    <w:rsid w:val="31371613"/>
    <w:rsid w:val="313908AB"/>
    <w:rsid w:val="314465B8"/>
    <w:rsid w:val="317C04DD"/>
    <w:rsid w:val="31A90F01"/>
    <w:rsid w:val="31C81974"/>
    <w:rsid w:val="31D066C5"/>
    <w:rsid w:val="31F451A8"/>
    <w:rsid w:val="31FE5396"/>
    <w:rsid w:val="323572CB"/>
    <w:rsid w:val="323B04A4"/>
    <w:rsid w:val="32432DA9"/>
    <w:rsid w:val="329E7067"/>
    <w:rsid w:val="32C043F9"/>
    <w:rsid w:val="32C148E5"/>
    <w:rsid w:val="32C21624"/>
    <w:rsid w:val="332D70F1"/>
    <w:rsid w:val="33323549"/>
    <w:rsid w:val="33641229"/>
    <w:rsid w:val="339D1A57"/>
    <w:rsid w:val="33AD01BF"/>
    <w:rsid w:val="33FE421D"/>
    <w:rsid w:val="340053F5"/>
    <w:rsid w:val="3442156A"/>
    <w:rsid w:val="34802092"/>
    <w:rsid w:val="34CE1050"/>
    <w:rsid w:val="34FB796B"/>
    <w:rsid w:val="35154ED0"/>
    <w:rsid w:val="35235196"/>
    <w:rsid w:val="354312AE"/>
    <w:rsid w:val="35963460"/>
    <w:rsid w:val="359702F7"/>
    <w:rsid w:val="363F4A21"/>
    <w:rsid w:val="365E6403"/>
    <w:rsid w:val="36AA50EA"/>
    <w:rsid w:val="36B64491"/>
    <w:rsid w:val="370A20E7"/>
    <w:rsid w:val="370E2874"/>
    <w:rsid w:val="370F64B2"/>
    <w:rsid w:val="375120B2"/>
    <w:rsid w:val="378A39C6"/>
    <w:rsid w:val="37C04378"/>
    <w:rsid w:val="37C37155"/>
    <w:rsid w:val="37CC30FB"/>
    <w:rsid w:val="38451D30"/>
    <w:rsid w:val="3879064E"/>
    <w:rsid w:val="387D4B6C"/>
    <w:rsid w:val="3880534A"/>
    <w:rsid w:val="38D744D8"/>
    <w:rsid w:val="392751D2"/>
    <w:rsid w:val="395B76F7"/>
    <w:rsid w:val="396B6801"/>
    <w:rsid w:val="39891E47"/>
    <w:rsid w:val="398E5251"/>
    <w:rsid w:val="399860D0"/>
    <w:rsid w:val="39BE5B37"/>
    <w:rsid w:val="39CC4F72"/>
    <w:rsid w:val="39F72DF7"/>
    <w:rsid w:val="3A053505"/>
    <w:rsid w:val="3A575260"/>
    <w:rsid w:val="3A59585F"/>
    <w:rsid w:val="3A886145"/>
    <w:rsid w:val="3A895CCB"/>
    <w:rsid w:val="3AA6459C"/>
    <w:rsid w:val="3AB15613"/>
    <w:rsid w:val="3AF91D62"/>
    <w:rsid w:val="3B2319C9"/>
    <w:rsid w:val="3B660234"/>
    <w:rsid w:val="3B667BE8"/>
    <w:rsid w:val="3B7E0727"/>
    <w:rsid w:val="3B7E4420"/>
    <w:rsid w:val="3B8B1B71"/>
    <w:rsid w:val="3B8B471B"/>
    <w:rsid w:val="3BAE5737"/>
    <w:rsid w:val="3BF84C04"/>
    <w:rsid w:val="3C073099"/>
    <w:rsid w:val="3C1C4C79"/>
    <w:rsid w:val="3C1E1133"/>
    <w:rsid w:val="3C25226C"/>
    <w:rsid w:val="3C262A59"/>
    <w:rsid w:val="3C4A1903"/>
    <w:rsid w:val="3C6F2629"/>
    <w:rsid w:val="3C762E21"/>
    <w:rsid w:val="3C813BA0"/>
    <w:rsid w:val="3C841674"/>
    <w:rsid w:val="3CAA396B"/>
    <w:rsid w:val="3CBF274C"/>
    <w:rsid w:val="3CC2593E"/>
    <w:rsid w:val="3CC33464"/>
    <w:rsid w:val="3CD13DD3"/>
    <w:rsid w:val="3CDC102A"/>
    <w:rsid w:val="3D2317C1"/>
    <w:rsid w:val="3D404555"/>
    <w:rsid w:val="3DBD7EB3"/>
    <w:rsid w:val="3DE74F30"/>
    <w:rsid w:val="3E047890"/>
    <w:rsid w:val="3E3A3E57"/>
    <w:rsid w:val="3E4103B6"/>
    <w:rsid w:val="3E951987"/>
    <w:rsid w:val="3EF913BF"/>
    <w:rsid w:val="3F1C50AD"/>
    <w:rsid w:val="3F1E0E25"/>
    <w:rsid w:val="3F283A52"/>
    <w:rsid w:val="3F771C09"/>
    <w:rsid w:val="3F7902D5"/>
    <w:rsid w:val="3F7942AE"/>
    <w:rsid w:val="3FCE0156"/>
    <w:rsid w:val="3FD1499F"/>
    <w:rsid w:val="3FEB51AC"/>
    <w:rsid w:val="3FEE4CB9"/>
    <w:rsid w:val="3FF91CB6"/>
    <w:rsid w:val="40260C87"/>
    <w:rsid w:val="402F6E92"/>
    <w:rsid w:val="40477F08"/>
    <w:rsid w:val="40A9471F"/>
    <w:rsid w:val="40D75730"/>
    <w:rsid w:val="410A340F"/>
    <w:rsid w:val="41264191"/>
    <w:rsid w:val="412856C0"/>
    <w:rsid w:val="412A1A75"/>
    <w:rsid w:val="412C5A7C"/>
    <w:rsid w:val="41444342"/>
    <w:rsid w:val="41677F4A"/>
    <w:rsid w:val="418D13E5"/>
    <w:rsid w:val="418D4040"/>
    <w:rsid w:val="41B20209"/>
    <w:rsid w:val="420F1962"/>
    <w:rsid w:val="423B5E0F"/>
    <w:rsid w:val="42424D84"/>
    <w:rsid w:val="425132C0"/>
    <w:rsid w:val="42937435"/>
    <w:rsid w:val="42D26C8F"/>
    <w:rsid w:val="42E67EAC"/>
    <w:rsid w:val="43BC5E40"/>
    <w:rsid w:val="43C31F9B"/>
    <w:rsid w:val="44226CC2"/>
    <w:rsid w:val="44742EF1"/>
    <w:rsid w:val="44936F24"/>
    <w:rsid w:val="449B0501"/>
    <w:rsid w:val="44AB6CB7"/>
    <w:rsid w:val="44DA134B"/>
    <w:rsid w:val="450F5BA1"/>
    <w:rsid w:val="45260A34"/>
    <w:rsid w:val="457B2B2E"/>
    <w:rsid w:val="45806396"/>
    <w:rsid w:val="459C0CF6"/>
    <w:rsid w:val="45C51FFB"/>
    <w:rsid w:val="45E65A95"/>
    <w:rsid w:val="466435C2"/>
    <w:rsid w:val="4665733A"/>
    <w:rsid w:val="466E61EE"/>
    <w:rsid w:val="46E60E26"/>
    <w:rsid w:val="46FE3A16"/>
    <w:rsid w:val="47151445"/>
    <w:rsid w:val="4774745E"/>
    <w:rsid w:val="478F5647"/>
    <w:rsid w:val="47AA14A8"/>
    <w:rsid w:val="47B61E19"/>
    <w:rsid w:val="480A63EB"/>
    <w:rsid w:val="48311BC9"/>
    <w:rsid w:val="48733F90"/>
    <w:rsid w:val="48E46C3C"/>
    <w:rsid w:val="48EE3617"/>
    <w:rsid w:val="49437E06"/>
    <w:rsid w:val="49573CB4"/>
    <w:rsid w:val="49B02FC2"/>
    <w:rsid w:val="49C64593"/>
    <w:rsid w:val="49F44C5D"/>
    <w:rsid w:val="4A017E23"/>
    <w:rsid w:val="4A494D0A"/>
    <w:rsid w:val="4A9432D3"/>
    <w:rsid w:val="4AA52D9C"/>
    <w:rsid w:val="4AA57740"/>
    <w:rsid w:val="4AAE12AF"/>
    <w:rsid w:val="4AB47927"/>
    <w:rsid w:val="4AD30D16"/>
    <w:rsid w:val="4AEC6043"/>
    <w:rsid w:val="4AFC7DE3"/>
    <w:rsid w:val="4B1530DD"/>
    <w:rsid w:val="4BEF1B80"/>
    <w:rsid w:val="4C11016E"/>
    <w:rsid w:val="4C1866D1"/>
    <w:rsid w:val="4C4C6FD2"/>
    <w:rsid w:val="4C8D1398"/>
    <w:rsid w:val="4CC528E0"/>
    <w:rsid w:val="4D3459D6"/>
    <w:rsid w:val="4D447CA9"/>
    <w:rsid w:val="4D510618"/>
    <w:rsid w:val="4D5D6FBD"/>
    <w:rsid w:val="4D6620BA"/>
    <w:rsid w:val="4D93478D"/>
    <w:rsid w:val="4E131240"/>
    <w:rsid w:val="4E1C29D4"/>
    <w:rsid w:val="4E2B0E69"/>
    <w:rsid w:val="4E310849"/>
    <w:rsid w:val="4E31748B"/>
    <w:rsid w:val="4E3E1B03"/>
    <w:rsid w:val="4E422CC5"/>
    <w:rsid w:val="4E45658E"/>
    <w:rsid w:val="4E526B36"/>
    <w:rsid w:val="4EA15545"/>
    <w:rsid w:val="4EE96D5A"/>
    <w:rsid w:val="4EFE20DA"/>
    <w:rsid w:val="4F181D81"/>
    <w:rsid w:val="4F6C1739"/>
    <w:rsid w:val="4F813436"/>
    <w:rsid w:val="4FEB5468"/>
    <w:rsid w:val="4FFE7C36"/>
    <w:rsid w:val="4FFF25AD"/>
    <w:rsid w:val="5006393C"/>
    <w:rsid w:val="500E1CF8"/>
    <w:rsid w:val="50BF2B01"/>
    <w:rsid w:val="50C71676"/>
    <w:rsid w:val="51145BE4"/>
    <w:rsid w:val="516E158F"/>
    <w:rsid w:val="51722193"/>
    <w:rsid w:val="51984184"/>
    <w:rsid w:val="51C4585C"/>
    <w:rsid w:val="51F36142"/>
    <w:rsid w:val="522E2B51"/>
    <w:rsid w:val="52422827"/>
    <w:rsid w:val="52946FDD"/>
    <w:rsid w:val="529E60AD"/>
    <w:rsid w:val="52B728D3"/>
    <w:rsid w:val="52BE1053"/>
    <w:rsid w:val="52DF77F7"/>
    <w:rsid w:val="52FC2DD4"/>
    <w:rsid w:val="53227120"/>
    <w:rsid w:val="53325CC2"/>
    <w:rsid w:val="536039D3"/>
    <w:rsid w:val="537C1F19"/>
    <w:rsid w:val="539B03B7"/>
    <w:rsid w:val="53EA0E7E"/>
    <w:rsid w:val="543A0058"/>
    <w:rsid w:val="543F76BA"/>
    <w:rsid w:val="544D7D8B"/>
    <w:rsid w:val="545E4980"/>
    <w:rsid w:val="549B7172"/>
    <w:rsid w:val="54D90406"/>
    <w:rsid w:val="54D933CD"/>
    <w:rsid w:val="55012C8B"/>
    <w:rsid w:val="550A17D8"/>
    <w:rsid w:val="558329BA"/>
    <w:rsid w:val="5600472B"/>
    <w:rsid w:val="5606715A"/>
    <w:rsid w:val="564E64E5"/>
    <w:rsid w:val="565C6FA9"/>
    <w:rsid w:val="566D7F71"/>
    <w:rsid w:val="567E247E"/>
    <w:rsid w:val="569B134C"/>
    <w:rsid w:val="56C41374"/>
    <w:rsid w:val="56CD51B3"/>
    <w:rsid w:val="56CE4A87"/>
    <w:rsid w:val="56D77DE0"/>
    <w:rsid w:val="572821B6"/>
    <w:rsid w:val="57315742"/>
    <w:rsid w:val="57A9177C"/>
    <w:rsid w:val="57D910F2"/>
    <w:rsid w:val="581237DA"/>
    <w:rsid w:val="58226E39"/>
    <w:rsid w:val="58535734"/>
    <w:rsid w:val="587071A7"/>
    <w:rsid w:val="58760431"/>
    <w:rsid w:val="58780442"/>
    <w:rsid w:val="5882143B"/>
    <w:rsid w:val="58900246"/>
    <w:rsid w:val="58B02697"/>
    <w:rsid w:val="593924D4"/>
    <w:rsid w:val="594700E3"/>
    <w:rsid w:val="5979276E"/>
    <w:rsid w:val="59815DE1"/>
    <w:rsid w:val="59C256E4"/>
    <w:rsid w:val="5A144EA7"/>
    <w:rsid w:val="5A696FA1"/>
    <w:rsid w:val="5A9D30EE"/>
    <w:rsid w:val="5BD97D4E"/>
    <w:rsid w:val="5C074CC3"/>
    <w:rsid w:val="5C0C4088"/>
    <w:rsid w:val="5C6A7000"/>
    <w:rsid w:val="5C700989"/>
    <w:rsid w:val="5CAE48F9"/>
    <w:rsid w:val="5CAE613A"/>
    <w:rsid w:val="5CB0535B"/>
    <w:rsid w:val="5D3F048D"/>
    <w:rsid w:val="5D5332C7"/>
    <w:rsid w:val="5D635F29"/>
    <w:rsid w:val="5D700646"/>
    <w:rsid w:val="5D8A795A"/>
    <w:rsid w:val="5D994262"/>
    <w:rsid w:val="5DCE49E2"/>
    <w:rsid w:val="5DD42CF4"/>
    <w:rsid w:val="5E0C4936"/>
    <w:rsid w:val="5E2733FB"/>
    <w:rsid w:val="5E382E13"/>
    <w:rsid w:val="5E7B7D5B"/>
    <w:rsid w:val="5EA56355"/>
    <w:rsid w:val="5EAB08AD"/>
    <w:rsid w:val="5ECC5D50"/>
    <w:rsid w:val="5EFE1FDE"/>
    <w:rsid w:val="5F427DC1"/>
    <w:rsid w:val="5F4F0E5B"/>
    <w:rsid w:val="5F5A7800"/>
    <w:rsid w:val="5F742670"/>
    <w:rsid w:val="5F781A34"/>
    <w:rsid w:val="5F9C5723"/>
    <w:rsid w:val="5F9E76ED"/>
    <w:rsid w:val="5FA25CD8"/>
    <w:rsid w:val="5FEB66AA"/>
    <w:rsid w:val="5FEE13E9"/>
    <w:rsid w:val="602B6327"/>
    <w:rsid w:val="602F60E9"/>
    <w:rsid w:val="603C1FFC"/>
    <w:rsid w:val="605C0058"/>
    <w:rsid w:val="606827D5"/>
    <w:rsid w:val="60956D42"/>
    <w:rsid w:val="609C0C43"/>
    <w:rsid w:val="609E5971"/>
    <w:rsid w:val="614D50FB"/>
    <w:rsid w:val="6153006A"/>
    <w:rsid w:val="61997914"/>
    <w:rsid w:val="619E0170"/>
    <w:rsid w:val="61D03DA9"/>
    <w:rsid w:val="61DF3FED"/>
    <w:rsid w:val="61E07370"/>
    <w:rsid w:val="61E33385"/>
    <w:rsid w:val="620D2908"/>
    <w:rsid w:val="62652744"/>
    <w:rsid w:val="626A1B08"/>
    <w:rsid w:val="62FE631E"/>
    <w:rsid w:val="6386781D"/>
    <w:rsid w:val="63C937C7"/>
    <w:rsid w:val="63DF2082"/>
    <w:rsid w:val="640472D7"/>
    <w:rsid w:val="64063AB3"/>
    <w:rsid w:val="641C1F88"/>
    <w:rsid w:val="64556B55"/>
    <w:rsid w:val="64925346"/>
    <w:rsid w:val="64A21A2D"/>
    <w:rsid w:val="64DB3E41"/>
    <w:rsid w:val="64EE4C72"/>
    <w:rsid w:val="654851FE"/>
    <w:rsid w:val="656E1B1E"/>
    <w:rsid w:val="65B37C6A"/>
    <w:rsid w:val="65E8717A"/>
    <w:rsid w:val="66334DC2"/>
    <w:rsid w:val="66650F64"/>
    <w:rsid w:val="66833198"/>
    <w:rsid w:val="66A729CC"/>
    <w:rsid w:val="66C51A03"/>
    <w:rsid w:val="670C7632"/>
    <w:rsid w:val="670F7122"/>
    <w:rsid w:val="673152EA"/>
    <w:rsid w:val="67566AFF"/>
    <w:rsid w:val="676014F9"/>
    <w:rsid w:val="67656D42"/>
    <w:rsid w:val="67917B79"/>
    <w:rsid w:val="67C577E1"/>
    <w:rsid w:val="67D06199"/>
    <w:rsid w:val="67D736A0"/>
    <w:rsid w:val="68280D7D"/>
    <w:rsid w:val="68A112AF"/>
    <w:rsid w:val="68FE1361"/>
    <w:rsid w:val="690913E0"/>
    <w:rsid w:val="69342E70"/>
    <w:rsid w:val="694F7CAA"/>
    <w:rsid w:val="69A80950"/>
    <w:rsid w:val="69F6406B"/>
    <w:rsid w:val="6A5C3FC2"/>
    <w:rsid w:val="6A67513A"/>
    <w:rsid w:val="6A6D4F83"/>
    <w:rsid w:val="6AA87975"/>
    <w:rsid w:val="6B1C3BBC"/>
    <w:rsid w:val="6B3E64A3"/>
    <w:rsid w:val="6B440C9A"/>
    <w:rsid w:val="6B4C17C5"/>
    <w:rsid w:val="6B545C45"/>
    <w:rsid w:val="6C201D3A"/>
    <w:rsid w:val="6C700663"/>
    <w:rsid w:val="6C792D7D"/>
    <w:rsid w:val="6C7F3298"/>
    <w:rsid w:val="6C8E0AE9"/>
    <w:rsid w:val="6CAC554D"/>
    <w:rsid w:val="6CAD0F6F"/>
    <w:rsid w:val="6CD209D6"/>
    <w:rsid w:val="6CDF38D3"/>
    <w:rsid w:val="6CE80B79"/>
    <w:rsid w:val="6CF272CA"/>
    <w:rsid w:val="6D075326"/>
    <w:rsid w:val="6D12171A"/>
    <w:rsid w:val="6D464F20"/>
    <w:rsid w:val="6D58333F"/>
    <w:rsid w:val="6D9642D2"/>
    <w:rsid w:val="6DB4632D"/>
    <w:rsid w:val="6DBD3434"/>
    <w:rsid w:val="6DC24EEE"/>
    <w:rsid w:val="6DC61B09"/>
    <w:rsid w:val="6DD4077E"/>
    <w:rsid w:val="6E104562"/>
    <w:rsid w:val="6E343746"/>
    <w:rsid w:val="6E517E9A"/>
    <w:rsid w:val="6E5F67B2"/>
    <w:rsid w:val="6E83026E"/>
    <w:rsid w:val="6EA12A6E"/>
    <w:rsid w:val="6EAB7730"/>
    <w:rsid w:val="6EF966EE"/>
    <w:rsid w:val="6F1F1ECC"/>
    <w:rsid w:val="6F437969"/>
    <w:rsid w:val="6F7264A0"/>
    <w:rsid w:val="6F773AB6"/>
    <w:rsid w:val="6F885CC3"/>
    <w:rsid w:val="6FA106B4"/>
    <w:rsid w:val="6FC50E0F"/>
    <w:rsid w:val="6FF43359"/>
    <w:rsid w:val="6FFF4DCD"/>
    <w:rsid w:val="70051CAB"/>
    <w:rsid w:val="700C06A3"/>
    <w:rsid w:val="70544477"/>
    <w:rsid w:val="7064228D"/>
    <w:rsid w:val="70A26911"/>
    <w:rsid w:val="70B3029A"/>
    <w:rsid w:val="70BA00FF"/>
    <w:rsid w:val="70E00014"/>
    <w:rsid w:val="70EF7E2E"/>
    <w:rsid w:val="70FD6B70"/>
    <w:rsid w:val="71297032"/>
    <w:rsid w:val="714631F7"/>
    <w:rsid w:val="717977CF"/>
    <w:rsid w:val="71C01745"/>
    <w:rsid w:val="71C70D25"/>
    <w:rsid w:val="71DE4E50"/>
    <w:rsid w:val="72930C6D"/>
    <w:rsid w:val="72941D50"/>
    <w:rsid w:val="729D7567"/>
    <w:rsid w:val="72B15531"/>
    <w:rsid w:val="733C304D"/>
    <w:rsid w:val="733F0D8F"/>
    <w:rsid w:val="734B7734"/>
    <w:rsid w:val="73C2557F"/>
    <w:rsid w:val="740476B0"/>
    <w:rsid w:val="744E128A"/>
    <w:rsid w:val="746740F9"/>
    <w:rsid w:val="74A25132"/>
    <w:rsid w:val="74E41919"/>
    <w:rsid w:val="74FA4F6E"/>
    <w:rsid w:val="75087867"/>
    <w:rsid w:val="7512389A"/>
    <w:rsid w:val="75B90985"/>
    <w:rsid w:val="75DB4D9F"/>
    <w:rsid w:val="75E218D9"/>
    <w:rsid w:val="75E72CC8"/>
    <w:rsid w:val="75F43BA6"/>
    <w:rsid w:val="76312C11"/>
    <w:rsid w:val="76404C02"/>
    <w:rsid w:val="76B86E8E"/>
    <w:rsid w:val="76D33CC8"/>
    <w:rsid w:val="76EE5EA0"/>
    <w:rsid w:val="77324E93"/>
    <w:rsid w:val="775858BF"/>
    <w:rsid w:val="77783132"/>
    <w:rsid w:val="77813044"/>
    <w:rsid w:val="77B84C6C"/>
    <w:rsid w:val="77D3756F"/>
    <w:rsid w:val="784F55D0"/>
    <w:rsid w:val="787A0EA1"/>
    <w:rsid w:val="78AA6CAB"/>
    <w:rsid w:val="78FB5758"/>
    <w:rsid w:val="78FD327E"/>
    <w:rsid w:val="79112886"/>
    <w:rsid w:val="79341573"/>
    <w:rsid w:val="79825532"/>
    <w:rsid w:val="79B24069"/>
    <w:rsid w:val="79E306C6"/>
    <w:rsid w:val="7A2C61E7"/>
    <w:rsid w:val="7A3525A4"/>
    <w:rsid w:val="7A387029"/>
    <w:rsid w:val="7A4555A2"/>
    <w:rsid w:val="7A547236"/>
    <w:rsid w:val="7A5A025C"/>
    <w:rsid w:val="7A9F70DE"/>
    <w:rsid w:val="7AAA2F92"/>
    <w:rsid w:val="7AD65B35"/>
    <w:rsid w:val="7AE00762"/>
    <w:rsid w:val="7AEF2A0F"/>
    <w:rsid w:val="7B047259"/>
    <w:rsid w:val="7B22521E"/>
    <w:rsid w:val="7B5353D8"/>
    <w:rsid w:val="7BA93E3A"/>
    <w:rsid w:val="7BE03151"/>
    <w:rsid w:val="7BF55794"/>
    <w:rsid w:val="7C355C76"/>
    <w:rsid w:val="7C464F3C"/>
    <w:rsid w:val="7CE502B1"/>
    <w:rsid w:val="7CE8640F"/>
    <w:rsid w:val="7D1F7CCB"/>
    <w:rsid w:val="7D481BBF"/>
    <w:rsid w:val="7D851A94"/>
    <w:rsid w:val="7D871368"/>
    <w:rsid w:val="7DA14E82"/>
    <w:rsid w:val="7DD005ED"/>
    <w:rsid w:val="7E2F0455"/>
    <w:rsid w:val="7E5F4093"/>
    <w:rsid w:val="7E7E5038"/>
    <w:rsid w:val="7EA13BBE"/>
    <w:rsid w:val="7EC562F5"/>
    <w:rsid w:val="7F4C0ABC"/>
    <w:rsid w:val="7F5273F6"/>
    <w:rsid w:val="7F56725F"/>
    <w:rsid w:val="7F737DF6"/>
    <w:rsid w:val="7F74591C"/>
    <w:rsid w:val="7FC05B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iPriority="99"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rPr>
      <w:rFonts w:ascii="微软雅黑" w:hAnsi="微软雅黑" w:eastAsia="微软雅黑" w:cstheme="minorBidi"/>
      <w:sz w:val="22"/>
      <w:szCs w:val="22"/>
      <w:lang w:val="en-US" w:eastAsia="en-US" w:bidi="ar-SA"/>
    </w:rPr>
  </w:style>
  <w:style w:type="paragraph" w:styleId="4">
    <w:name w:val="heading 1"/>
    <w:basedOn w:val="1"/>
    <w:next w:val="1"/>
    <w:link w:val="145"/>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5">
    <w:name w:val="heading 2"/>
    <w:basedOn w:val="1"/>
    <w:next w:val="1"/>
    <w:link w:val="146"/>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6">
    <w:name w:val="heading 3"/>
    <w:basedOn w:val="1"/>
    <w:next w:val="1"/>
    <w:link w:val="147"/>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4"/>
    <w:basedOn w:val="1"/>
    <w:next w:val="1"/>
    <w:link w:val="157"/>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8">
    <w:name w:val="heading 5"/>
    <w:basedOn w:val="1"/>
    <w:next w:val="1"/>
    <w:link w:val="158"/>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9">
    <w:name w:val="heading 6"/>
    <w:basedOn w:val="1"/>
    <w:next w:val="1"/>
    <w:link w:val="159"/>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10">
    <w:name w:val="heading 7"/>
    <w:basedOn w:val="1"/>
    <w:next w:val="1"/>
    <w:link w:val="160"/>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1">
    <w:name w:val="heading 8"/>
    <w:basedOn w:val="1"/>
    <w:next w:val="1"/>
    <w:link w:val="161"/>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2">
    <w:name w:val="heading 9"/>
    <w:basedOn w:val="1"/>
    <w:next w:val="1"/>
    <w:link w:val="162"/>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8">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51"/>
    <w:unhideWhenUsed/>
    <w:qFormat/>
    <w:uiPriority w:val="99"/>
    <w:pPr>
      <w:spacing w:after="120"/>
    </w:pPr>
  </w:style>
  <w:style w:type="paragraph" w:styleId="3">
    <w:name w:val="macro"/>
    <w:link w:val="154"/>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3">
    <w:name w:val="List 3"/>
    <w:basedOn w:val="1"/>
    <w:unhideWhenUsed/>
    <w:qFormat/>
    <w:uiPriority w:val="99"/>
    <w:pPr>
      <w:ind w:left="1080" w:hanging="360"/>
      <w:contextualSpacing/>
    </w:pPr>
  </w:style>
  <w:style w:type="paragraph" w:styleId="14">
    <w:name w:val="List Number 2"/>
    <w:basedOn w:val="1"/>
    <w:unhideWhenUsed/>
    <w:qFormat/>
    <w:uiPriority w:val="99"/>
    <w:pPr>
      <w:numPr>
        <w:ilvl w:val="0"/>
        <w:numId w:val="1"/>
      </w:numPr>
      <w:contextualSpacing/>
    </w:pPr>
  </w:style>
  <w:style w:type="paragraph" w:styleId="15">
    <w:name w:val="List Number"/>
    <w:basedOn w:val="1"/>
    <w:unhideWhenUsed/>
    <w:qFormat/>
    <w:uiPriority w:val="99"/>
    <w:pPr>
      <w:numPr>
        <w:ilvl w:val="0"/>
        <w:numId w:val="2"/>
      </w:numPr>
      <w:contextualSpacing/>
    </w:pPr>
  </w:style>
  <w:style w:type="paragraph" w:styleId="16">
    <w:name w:val="caption"/>
    <w:basedOn w:val="1"/>
    <w:next w:val="1"/>
    <w:unhideWhenUsed/>
    <w:qFormat/>
    <w:uiPriority w:val="35"/>
    <w:rPr>
      <w:b/>
      <w:bCs/>
      <w:color w:val="4F81BD" w:themeColor="accent1"/>
      <w:sz w:val="18"/>
      <w:szCs w:val="18"/>
      <w14:textFill>
        <w14:solidFill>
          <w14:schemeClr w14:val="accent1"/>
        </w14:solidFill>
      </w14:textFill>
    </w:rPr>
  </w:style>
  <w:style w:type="paragraph" w:styleId="17">
    <w:name w:val="List Bullet"/>
    <w:basedOn w:val="1"/>
    <w:unhideWhenUsed/>
    <w:qFormat/>
    <w:uiPriority w:val="99"/>
    <w:pPr>
      <w:numPr>
        <w:ilvl w:val="0"/>
        <w:numId w:val="3"/>
      </w:numPr>
      <w:contextualSpacing/>
    </w:pPr>
  </w:style>
  <w:style w:type="paragraph" w:styleId="18">
    <w:name w:val="annotation text"/>
    <w:basedOn w:val="1"/>
    <w:unhideWhenUsed/>
    <w:qFormat/>
    <w:uiPriority w:val="99"/>
  </w:style>
  <w:style w:type="paragraph" w:styleId="19">
    <w:name w:val="Body Text 3"/>
    <w:basedOn w:val="1"/>
    <w:link w:val="153"/>
    <w:unhideWhenUsed/>
    <w:qFormat/>
    <w:uiPriority w:val="99"/>
    <w:pPr>
      <w:spacing w:after="120"/>
    </w:pPr>
    <w:rPr>
      <w:sz w:val="16"/>
      <w:szCs w:val="16"/>
    </w:rPr>
  </w:style>
  <w:style w:type="paragraph" w:styleId="20">
    <w:name w:val="List Bullet 3"/>
    <w:basedOn w:val="1"/>
    <w:unhideWhenUsed/>
    <w:qFormat/>
    <w:uiPriority w:val="99"/>
    <w:pPr>
      <w:numPr>
        <w:ilvl w:val="0"/>
        <w:numId w:val="4"/>
      </w:numPr>
      <w:contextualSpacing/>
    </w:pPr>
  </w:style>
  <w:style w:type="paragraph" w:styleId="21">
    <w:name w:val="Body Text Indent"/>
    <w:basedOn w:val="1"/>
    <w:qFormat/>
    <w:uiPriority w:val="0"/>
    <w:pPr>
      <w:ind w:firstLine="560"/>
    </w:pPr>
    <w:rPr>
      <w:sz w:val="28"/>
    </w:rPr>
  </w:style>
  <w:style w:type="paragraph" w:styleId="22">
    <w:name w:val="List Number 3"/>
    <w:basedOn w:val="1"/>
    <w:unhideWhenUsed/>
    <w:qFormat/>
    <w:uiPriority w:val="99"/>
    <w:pPr>
      <w:numPr>
        <w:ilvl w:val="0"/>
        <w:numId w:val="5"/>
      </w:numPr>
      <w:contextualSpacing/>
    </w:pPr>
  </w:style>
  <w:style w:type="paragraph" w:styleId="23">
    <w:name w:val="List 2"/>
    <w:basedOn w:val="1"/>
    <w:unhideWhenUsed/>
    <w:qFormat/>
    <w:uiPriority w:val="99"/>
    <w:pPr>
      <w:ind w:left="720" w:hanging="360"/>
      <w:contextualSpacing/>
    </w:pPr>
  </w:style>
  <w:style w:type="paragraph" w:styleId="24">
    <w:name w:val="List Continue"/>
    <w:basedOn w:val="1"/>
    <w:unhideWhenUsed/>
    <w:qFormat/>
    <w:uiPriority w:val="99"/>
    <w:pPr>
      <w:spacing w:after="120"/>
      <w:ind w:left="360"/>
      <w:contextualSpacing/>
    </w:pPr>
  </w:style>
  <w:style w:type="paragraph" w:styleId="25">
    <w:name w:val="List Bullet 2"/>
    <w:basedOn w:val="1"/>
    <w:unhideWhenUsed/>
    <w:qFormat/>
    <w:uiPriority w:val="99"/>
    <w:pPr>
      <w:numPr>
        <w:ilvl w:val="0"/>
        <w:numId w:val="6"/>
      </w:numPr>
      <w:contextualSpacing/>
    </w:pPr>
  </w:style>
  <w:style w:type="paragraph" w:styleId="26">
    <w:name w:val="footer"/>
    <w:basedOn w:val="1"/>
    <w:link w:val="143"/>
    <w:unhideWhenUsed/>
    <w:qFormat/>
    <w:uiPriority w:val="99"/>
    <w:pPr>
      <w:tabs>
        <w:tab w:val="center" w:pos="4680"/>
        <w:tab w:val="right" w:pos="9360"/>
      </w:tabs>
    </w:pPr>
  </w:style>
  <w:style w:type="paragraph" w:styleId="27">
    <w:name w:val="header"/>
    <w:basedOn w:val="1"/>
    <w:link w:val="142"/>
    <w:unhideWhenUsed/>
    <w:qFormat/>
    <w:uiPriority w:val="99"/>
    <w:pPr>
      <w:tabs>
        <w:tab w:val="center" w:pos="4680"/>
        <w:tab w:val="right" w:pos="9360"/>
      </w:tabs>
    </w:pPr>
  </w:style>
  <w:style w:type="paragraph" w:styleId="28">
    <w:name w:val="toc 1"/>
    <w:basedOn w:val="1"/>
    <w:next w:val="1"/>
    <w:qFormat/>
    <w:uiPriority w:val="1"/>
    <w:pPr>
      <w:spacing w:before="252"/>
      <w:ind w:left="126"/>
    </w:pPr>
    <w:rPr>
      <w:rFonts w:ascii="黑体" w:hAnsi="黑体" w:eastAsia="黑体" w:cs="黑体"/>
      <w:sz w:val="24"/>
      <w:szCs w:val="24"/>
      <w:lang w:val="zh-CN" w:eastAsia="zh-CN" w:bidi="zh-CN"/>
    </w:rPr>
  </w:style>
  <w:style w:type="paragraph" w:styleId="29">
    <w:name w:val="Subtitle"/>
    <w:basedOn w:val="1"/>
    <w:next w:val="1"/>
    <w:link w:val="14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0">
    <w:name w:val="List"/>
    <w:basedOn w:val="1"/>
    <w:unhideWhenUsed/>
    <w:qFormat/>
    <w:uiPriority w:val="99"/>
    <w:pPr>
      <w:ind w:left="360" w:hanging="360"/>
      <w:contextualSpacing/>
    </w:pPr>
  </w:style>
  <w:style w:type="paragraph" w:styleId="31">
    <w:name w:val="toc 2"/>
    <w:basedOn w:val="1"/>
    <w:next w:val="1"/>
    <w:qFormat/>
    <w:uiPriority w:val="1"/>
    <w:pPr>
      <w:spacing w:before="251"/>
      <w:ind w:left="546"/>
    </w:pPr>
    <w:rPr>
      <w:rFonts w:ascii="楷体" w:hAnsi="楷体" w:eastAsia="楷体" w:cs="楷体"/>
      <w:sz w:val="24"/>
      <w:szCs w:val="24"/>
      <w:lang w:val="zh-CN" w:eastAsia="zh-CN" w:bidi="zh-CN"/>
    </w:rPr>
  </w:style>
  <w:style w:type="paragraph" w:styleId="32">
    <w:name w:val="Body Text 2"/>
    <w:basedOn w:val="1"/>
    <w:link w:val="152"/>
    <w:unhideWhenUsed/>
    <w:qFormat/>
    <w:uiPriority w:val="99"/>
    <w:pPr>
      <w:spacing w:after="120" w:line="480" w:lineRule="auto"/>
    </w:pPr>
  </w:style>
  <w:style w:type="paragraph" w:styleId="33">
    <w:name w:val="List Continue 2"/>
    <w:basedOn w:val="1"/>
    <w:unhideWhenUsed/>
    <w:qFormat/>
    <w:uiPriority w:val="99"/>
    <w:pPr>
      <w:spacing w:after="120"/>
      <w:ind w:left="720"/>
      <w:contextualSpacing/>
    </w:pPr>
  </w:style>
  <w:style w:type="paragraph" w:styleId="34">
    <w:name w:val="Normal (Web)"/>
    <w:basedOn w:val="1"/>
    <w:unhideWhenUsed/>
    <w:qFormat/>
    <w:uiPriority w:val="99"/>
    <w:pPr>
      <w:spacing w:beforeAutospacing="1" w:afterAutospacing="1"/>
    </w:pPr>
    <w:rPr>
      <w:rFonts w:cs="Times New Roman"/>
      <w:sz w:val="24"/>
      <w:lang w:eastAsia="zh-CN"/>
    </w:rPr>
  </w:style>
  <w:style w:type="paragraph" w:styleId="35">
    <w:name w:val="List Continue 3"/>
    <w:basedOn w:val="1"/>
    <w:unhideWhenUsed/>
    <w:qFormat/>
    <w:uiPriority w:val="99"/>
    <w:pPr>
      <w:spacing w:after="120"/>
      <w:ind w:left="1080"/>
      <w:contextualSpacing/>
    </w:pPr>
  </w:style>
  <w:style w:type="paragraph" w:styleId="36">
    <w:name w:val="Title"/>
    <w:basedOn w:val="1"/>
    <w:next w:val="1"/>
    <w:link w:val="148"/>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37">
    <w:name w:val="Body Text First Indent 2"/>
    <w:basedOn w:val="21"/>
    <w:qFormat/>
    <w:uiPriority w:val="0"/>
    <w:pPr>
      <w:ind w:firstLine="420" w:firstLineChars="20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Light Shading"/>
    <w:basedOn w:val="3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1">
    <w:name w:val="Light Shading Accent 1"/>
    <w:basedOn w:val="38"/>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2">
    <w:name w:val="Light Shading Accent 2"/>
    <w:basedOn w:val="38"/>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3">
    <w:name w:val="Light Shading Accent 3"/>
    <w:basedOn w:val="38"/>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4">
    <w:name w:val="Light Shading Accent 4"/>
    <w:basedOn w:val="38"/>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5">
    <w:name w:val="Light Shading Accent 5"/>
    <w:basedOn w:val="38"/>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6">
    <w:name w:val="Light Shading Accent 6"/>
    <w:basedOn w:val="38"/>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7">
    <w:name w:val="Light List"/>
    <w:basedOn w:val="3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8">
    <w:name w:val="Light List Accent 1"/>
    <w:basedOn w:val="3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9">
    <w:name w:val="Light List Accent 2"/>
    <w:basedOn w:val="38"/>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50">
    <w:name w:val="Light List Accent 3"/>
    <w:basedOn w:val="38"/>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51">
    <w:name w:val="Light List Accent 4"/>
    <w:basedOn w:val="38"/>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2">
    <w:name w:val="Light List Accent 5"/>
    <w:basedOn w:val="3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3">
    <w:name w:val="Light List Accent 6"/>
    <w:basedOn w:val="3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4">
    <w:name w:val="Light Grid"/>
    <w:basedOn w:val="38"/>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5">
    <w:name w:val="Light Grid Accent 1"/>
    <w:basedOn w:val="38"/>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6">
    <w:name w:val="Light Grid Accent 2"/>
    <w:basedOn w:val="38"/>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7">
    <w:name w:val="Light Grid Accent 3"/>
    <w:basedOn w:val="38"/>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8">
    <w:name w:val="Light Grid Accent 4"/>
    <w:basedOn w:val="38"/>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9">
    <w:name w:val="Light Grid Accent 5"/>
    <w:basedOn w:val="3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60">
    <w:name w:val="Light Grid Accent 6"/>
    <w:basedOn w:val="3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61">
    <w:name w:val="Medium Shading 1"/>
    <w:basedOn w:val="38"/>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2">
    <w:name w:val="Medium Shading 1 Accent 1"/>
    <w:basedOn w:val="3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3">
    <w:name w:val="Medium Shading 1 Accent 2"/>
    <w:basedOn w:val="38"/>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4">
    <w:name w:val="Medium Shading 1 Accent 3"/>
    <w:basedOn w:val="38"/>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5">
    <w:name w:val="Medium Shading 1 Accent 4"/>
    <w:basedOn w:val="38"/>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6">
    <w:name w:val="Medium Shading 1 Accent 5"/>
    <w:basedOn w:val="3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7">
    <w:name w:val="Medium Shading 1 Accent 6"/>
    <w:basedOn w:val="3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8">
    <w:name w:val="Medium Shading 2"/>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1"/>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2"/>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3"/>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4"/>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Shading 2 Accent 5"/>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4">
    <w:name w:val="Medium Shading 2 Accent 6"/>
    <w:basedOn w:val="3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5">
    <w:name w:val="Medium List 1"/>
    <w:basedOn w:val="38"/>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6">
    <w:name w:val="Medium List 1 Accent 1"/>
    <w:basedOn w:val="38"/>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7">
    <w:name w:val="Medium List 1 Accent 2"/>
    <w:basedOn w:val="38"/>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8">
    <w:name w:val="Medium List 1 Accent 3"/>
    <w:basedOn w:val="38"/>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9">
    <w:name w:val="Medium List 1 Accent 4"/>
    <w:basedOn w:val="38"/>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80">
    <w:name w:val="Medium List 1 Accent 5"/>
    <w:basedOn w:val="38"/>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81">
    <w:name w:val="Medium List 1 Accent 6"/>
    <w:basedOn w:val="38"/>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2">
    <w:name w:val="Medium List 2"/>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1"/>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2"/>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3"/>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4"/>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List 2 Accent 5"/>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List 2 Accent 6"/>
    <w:basedOn w:val="3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w:basedOn w:val="38"/>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90">
    <w:name w:val="Medium Grid 1 Accent 1"/>
    <w:basedOn w:val="38"/>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91">
    <w:name w:val="Medium Grid 1 Accent 2"/>
    <w:basedOn w:val="38"/>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2">
    <w:name w:val="Medium Grid 1 Accent 3"/>
    <w:basedOn w:val="38"/>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3">
    <w:name w:val="Medium Grid 1 Accent 4"/>
    <w:basedOn w:val="38"/>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4">
    <w:name w:val="Medium Grid 1 Accent 5"/>
    <w:basedOn w:val="38"/>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5">
    <w:name w:val="Medium Grid 1 Accent 6"/>
    <w:basedOn w:val="38"/>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6">
    <w:name w:val="Medium Grid 2"/>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7">
    <w:name w:val="Medium Grid 2 Accent 1"/>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8">
    <w:name w:val="Medium Grid 2 Accent 2"/>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9">
    <w:name w:val="Medium Grid 2 Accent 3"/>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00">
    <w:name w:val="Medium Grid 2 Accent 4"/>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01">
    <w:name w:val="Medium Grid 2 Accent 5"/>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2">
    <w:name w:val="Medium Grid 2 Accent 6"/>
    <w:basedOn w:val="38"/>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3">
    <w:name w:val="Medium Grid 3"/>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4">
    <w:name w:val="Medium Grid 3 Accent 1"/>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5">
    <w:name w:val="Medium Grid 3 Accent 2"/>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6">
    <w:name w:val="Medium Grid 3 Accent 3"/>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7">
    <w:name w:val="Medium Grid 3 Accent 4"/>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8">
    <w:name w:val="Medium Grid 3 Accent 5"/>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9">
    <w:name w:val="Medium Grid 3 Accent 6"/>
    <w:basedOn w:val="3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10">
    <w:name w:val="Dark List"/>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2">
    <w:name w:val="Dark List Accent 2"/>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3">
    <w:name w:val="Dark List Accent 3"/>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38"/>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7">
    <w:name w:val="Colorful Shading"/>
    <w:basedOn w:val="38"/>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1"/>
    <w:basedOn w:val="38"/>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2"/>
    <w:basedOn w:val="38"/>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3"/>
    <w:basedOn w:val="38"/>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1">
    <w:name w:val="Colorful Shading Accent 4"/>
    <w:basedOn w:val="38"/>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Shading Accent 5"/>
    <w:basedOn w:val="38"/>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3">
    <w:name w:val="Colorful Shading Accent 6"/>
    <w:basedOn w:val="38"/>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4">
    <w:name w:val="Colorful List"/>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5">
    <w:name w:val="Colorful List Accent 1"/>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6">
    <w:name w:val="Colorful List Accent 2"/>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7">
    <w:name w:val="Colorful List Accent 3"/>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8">
    <w:name w:val="Colorful List Accent 4"/>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9">
    <w:name w:val="Colorful List Accent 5"/>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30">
    <w:name w:val="Colorful List Accent 6"/>
    <w:basedOn w:val="38"/>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31">
    <w:name w:val="Colorful Grid"/>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2">
    <w:name w:val="Colorful Grid Accent 1"/>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3">
    <w:name w:val="Colorful Grid Accent 2"/>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4">
    <w:name w:val="Colorful Grid Accent 3"/>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5">
    <w:name w:val="Colorful Grid Accent 4"/>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6">
    <w:name w:val="Colorful Grid Accent 5"/>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7">
    <w:name w:val="Colorful Grid Accent 6"/>
    <w:basedOn w:val="38"/>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9">
    <w:name w:val="Strong"/>
    <w:basedOn w:val="138"/>
    <w:qFormat/>
    <w:uiPriority w:val="22"/>
    <w:rPr>
      <w:b/>
      <w:bCs/>
    </w:rPr>
  </w:style>
  <w:style w:type="character" w:styleId="140">
    <w:name w:val="Emphasis"/>
    <w:basedOn w:val="138"/>
    <w:qFormat/>
    <w:uiPriority w:val="20"/>
    <w:rPr>
      <w:i/>
      <w:iCs/>
    </w:rPr>
  </w:style>
  <w:style w:type="paragraph" w:customStyle="1" w:styleId="141">
    <w:name w:val="首行缩进"/>
    <w:basedOn w:val="1"/>
    <w:qFormat/>
    <w:uiPriority w:val="0"/>
    <w:pPr>
      <w:ind w:firstLine="480" w:firstLineChars="200"/>
    </w:pPr>
    <w:rPr>
      <w:lang w:val="zh-CN"/>
    </w:rPr>
  </w:style>
  <w:style w:type="character" w:customStyle="1" w:styleId="142">
    <w:name w:val="页眉 Char"/>
    <w:basedOn w:val="138"/>
    <w:link w:val="27"/>
    <w:qFormat/>
    <w:uiPriority w:val="99"/>
  </w:style>
  <w:style w:type="character" w:customStyle="1" w:styleId="143">
    <w:name w:val="页脚 Char"/>
    <w:basedOn w:val="138"/>
    <w:link w:val="26"/>
    <w:qFormat/>
    <w:uiPriority w:val="99"/>
  </w:style>
  <w:style w:type="paragraph" w:customStyle="1" w:styleId="144">
    <w:name w:val="无间隔1"/>
    <w:qFormat/>
    <w:uiPriority w:val="1"/>
    <w:rPr>
      <w:rFonts w:asciiTheme="minorHAnsi" w:hAnsiTheme="minorHAnsi" w:eastAsiaTheme="minorEastAsia" w:cstheme="minorBidi"/>
      <w:sz w:val="22"/>
      <w:szCs w:val="22"/>
      <w:lang w:val="en-US" w:eastAsia="en-US" w:bidi="ar-SA"/>
    </w:rPr>
  </w:style>
  <w:style w:type="character" w:customStyle="1" w:styleId="145">
    <w:name w:val="标题 1 Char"/>
    <w:basedOn w:val="138"/>
    <w:link w:val="4"/>
    <w:qFormat/>
    <w:uiPriority w:val="9"/>
    <w:rPr>
      <w:rFonts w:asciiTheme="majorHAnsi" w:hAnsiTheme="majorHAnsi" w:eastAsiaTheme="majorEastAsia" w:cstheme="majorBidi"/>
      <w:b/>
      <w:bCs/>
      <w:color w:val="376092" w:themeColor="accent1" w:themeShade="BF"/>
      <w:sz w:val="28"/>
      <w:szCs w:val="28"/>
    </w:rPr>
  </w:style>
  <w:style w:type="character" w:customStyle="1" w:styleId="146">
    <w:name w:val="标题 2 Char"/>
    <w:basedOn w:val="138"/>
    <w:link w:val="5"/>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7">
    <w:name w:val="标题 3 Char"/>
    <w:basedOn w:val="138"/>
    <w:link w:val="6"/>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8">
    <w:name w:val="标题 Char"/>
    <w:basedOn w:val="138"/>
    <w:link w:val="3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9">
    <w:name w:val="副标题 Char"/>
    <w:basedOn w:val="138"/>
    <w:link w:val="2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150">
    <w:name w:val="列出段落1"/>
    <w:basedOn w:val="1"/>
    <w:qFormat/>
    <w:uiPriority w:val="34"/>
    <w:pPr>
      <w:ind w:left="720"/>
      <w:contextualSpacing/>
    </w:pPr>
  </w:style>
  <w:style w:type="character" w:customStyle="1" w:styleId="151">
    <w:name w:val="正文文本 Char"/>
    <w:basedOn w:val="138"/>
    <w:link w:val="2"/>
    <w:qFormat/>
    <w:uiPriority w:val="99"/>
  </w:style>
  <w:style w:type="character" w:customStyle="1" w:styleId="152">
    <w:name w:val="正文文本 2 Char"/>
    <w:basedOn w:val="138"/>
    <w:link w:val="32"/>
    <w:qFormat/>
    <w:uiPriority w:val="99"/>
  </w:style>
  <w:style w:type="character" w:customStyle="1" w:styleId="153">
    <w:name w:val="正文文本 3 Char"/>
    <w:basedOn w:val="138"/>
    <w:link w:val="19"/>
    <w:qFormat/>
    <w:uiPriority w:val="99"/>
    <w:rPr>
      <w:sz w:val="16"/>
      <w:szCs w:val="16"/>
    </w:rPr>
  </w:style>
  <w:style w:type="character" w:customStyle="1" w:styleId="154">
    <w:name w:val="宏文本 Char"/>
    <w:basedOn w:val="138"/>
    <w:link w:val="3"/>
    <w:qFormat/>
    <w:uiPriority w:val="99"/>
    <w:rPr>
      <w:rFonts w:ascii="Courier" w:hAnsi="Courier"/>
      <w:sz w:val="20"/>
      <w:szCs w:val="20"/>
    </w:rPr>
  </w:style>
  <w:style w:type="paragraph" w:customStyle="1" w:styleId="155">
    <w:name w:val="引用1"/>
    <w:basedOn w:val="1"/>
    <w:next w:val="1"/>
    <w:link w:val="156"/>
    <w:qFormat/>
    <w:uiPriority w:val="29"/>
    <w:rPr>
      <w:i/>
      <w:iCs/>
      <w:color w:val="000000" w:themeColor="text1"/>
      <w14:textFill>
        <w14:solidFill>
          <w14:schemeClr w14:val="tx1"/>
        </w14:solidFill>
      </w14:textFill>
    </w:rPr>
  </w:style>
  <w:style w:type="character" w:customStyle="1" w:styleId="156">
    <w:name w:val="Quote Char"/>
    <w:basedOn w:val="138"/>
    <w:link w:val="155"/>
    <w:qFormat/>
    <w:uiPriority w:val="29"/>
    <w:rPr>
      <w:i/>
      <w:iCs/>
      <w:color w:val="000000" w:themeColor="text1"/>
      <w14:textFill>
        <w14:solidFill>
          <w14:schemeClr w14:val="tx1"/>
        </w14:solidFill>
      </w14:textFill>
    </w:rPr>
  </w:style>
  <w:style w:type="character" w:customStyle="1" w:styleId="157">
    <w:name w:val="标题 4 Char"/>
    <w:basedOn w:val="138"/>
    <w:link w:val="7"/>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8">
    <w:name w:val="标题 5 Char"/>
    <w:basedOn w:val="138"/>
    <w:link w:val="8"/>
    <w:semiHidden/>
    <w:qFormat/>
    <w:uiPriority w:val="9"/>
    <w:rPr>
      <w:rFonts w:asciiTheme="majorHAnsi" w:hAnsiTheme="majorHAnsi" w:eastAsiaTheme="majorEastAsia" w:cstheme="majorBidi"/>
      <w:color w:val="254061" w:themeColor="accent1" w:themeShade="80"/>
    </w:rPr>
  </w:style>
  <w:style w:type="character" w:customStyle="1" w:styleId="159">
    <w:name w:val="标题 6 Char"/>
    <w:basedOn w:val="138"/>
    <w:link w:val="9"/>
    <w:semiHidden/>
    <w:qFormat/>
    <w:uiPriority w:val="9"/>
    <w:rPr>
      <w:rFonts w:asciiTheme="majorHAnsi" w:hAnsiTheme="majorHAnsi" w:eastAsiaTheme="majorEastAsia" w:cstheme="majorBidi"/>
      <w:i/>
      <w:iCs/>
      <w:color w:val="254061" w:themeColor="accent1" w:themeShade="80"/>
    </w:rPr>
  </w:style>
  <w:style w:type="character" w:customStyle="1" w:styleId="160">
    <w:name w:val="标题 7 Char"/>
    <w:basedOn w:val="138"/>
    <w:link w:val="10"/>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61">
    <w:name w:val="标题 8 Char"/>
    <w:basedOn w:val="138"/>
    <w:link w:val="11"/>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2">
    <w:name w:val="标题 9 Char"/>
    <w:basedOn w:val="138"/>
    <w:link w:val="12"/>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63">
    <w:name w:val="明显引用1"/>
    <w:basedOn w:val="1"/>
    <w:next w:val="1"/>
    <w:link w:val="164"/>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4">
    <w:name w:val="Intense Quote Char"/>
    <w:basedOn w:val="138"/>
    <w:link w:val="163"/>
    <w:qFormat/>
    <w:uiPriority w:val="30"/>
    <w:rPr>
      <w:b/>
      <w:bCs/>
      <w:i/>
      <w:iCs/>
      <w:color w:val="4F81BD" w:themeColor="accent1"/>
      <w14:textFill>
        <w14:solidFill>
          <w14:schemeClr w14:val="accent1"/>
        </w14:solidFill>
      </w14:textFill>
    </w:rPr>
  </w:style>
  <w:style w:type="character" w:customStyle="1" w:styleId="165">
    <w:name w:val="不明显强调1"/>
    <w:basedOn w:val="138"/>
    <w:qFormat/>
    <w:uiPriority w:val="19"/>
    <w:rPr>
      <w:i/>
      <w:iCs/>
      <w:color w:val="808080" w:themeColor="text1" w:themeTint="80"/>
      <w14:textFill>
        <w14:solidFill>
          <w14:schemeClr w14:val="tx1">
            <w14:lumMod w14:val="50000"/>
            <w14:lumOff w14:val="50000"/>
          </w14:schemeClr>
        </w14:solidFill>
      </w14:textFill>
    </w:rPr>
  </w:style>
  <w:style w:type="character" w:customStyle="1" w:styleId="166">
    <w:name w:val="明显强调1"/>
    <w:basedOn w:val="138"/>
    <w:qFormat/>
    <w:uiPriority w:val="21"/>
    <w:rPr>
      <w:b/>
      <w:bCs/>
      <w:i/>
      <w:iCs/>
      <w:color w:val="4F81BD" w:themeColor="accent1"/>
      <w14:textFill>
        <w14:solidFill>
          <w14:schemeClr w14:val="accent1"/>
        </w14:solidFill>
      </w14:textFill>
    </w:rPr>
  </w:style>
  <w:style w:type="character" w:customStyle="1" w:styleId="167">
    <w:name w:val="不明显参考1"/>
    <w:basedOn w:val="138"/>
    <w:qFormat/>
    <w:uiPriority w:val="31"/>
    <w:rPr>
      <w:smallCaps/>
      <w:color w:val="C0504D" w:themeColor="accent2"/>
      <w:u w:val="single"/>
      <w14:textFill>
        <w14:solidFill>
          <w14:schemeClr w14:val="accent2"/>
        </w14:solidFill>
      </w14:textFill>
    </w:rPr>
  </w:style>
  <w:style w:type="character" w:customStyle="1" w:styleId="168">
    <w:name w:val="明显参考1"/>
    <w:basedOn w:val="138"/>
    <w:qFormat/>
    <w:uiPriority w:val="32"/>
    <w:rPr>
      <w:b/>
      <w:bCs/>
      <w:smallCaps/>
      <w:color w:val="C0504D" w:themeColor="accent2"/>
      <w:spacing w:val="5"/>
      <w:u w:val="single"/>
      <w14:textFill>
        <w14:solidFill>
          <w14:schemeClr w14:val="accent2"/>
        </w14:solidFill>
      </w14:textFill>
    </w:rPr>
  </w:style>
  <w:style w:type="character" w:customStyle="1" w:styleId="169">
    <w:name w:val="书籍标题1"/>
    <w:basedOn w:val="138"/>
    <w:qFormat/>
    <w:uiPriority w:val="33"/>
    <w:rPr>
      <w:b/>
      <w:bCs/>
      <w:smallCaps/>
      <w:spacing w:val="5"/>
    </w:rPr>
  </w:style>
  <w:style w:type="paragraph" w:customStyle="1" w:styleId="170">
    <w:name w:val="TOC 标题1"/>
    <w:basedOn w:val="4"/>
    <w:next w:val="1"/>
    <w:unhideWhenUsed/>
    <w:qFormat/>
    <w:uiPriority w:val="39"/>
    <w:pPr>
      <w:outlineLvl w:val="9"/>
    </w:pPr>
  </w:style>
  <w:style w:type="character" w:customStyle="1" w:styleId="171">
    <w:name w:val="font31"/>
    <w:basedOn w:val="138"/>
    <w:qFormat/>
    <w:uiPriority w:val="0"/>
    <w:rPr>
      <w:rFonts w:hint="eastAsia" w:ascii="宋体" w:hAnsi="宋体" w:eastAsia="宋体" w:cs="宋体"/>
      <w:color w:val="000000"/>
      <w:sz w:val="22"/>
      <w:szCs w:val="22"/>
      <w:u w:val="none"/>
    </w:rPr>
  </w:style>
  <w:style w:type="character" w:customStyle="1" w:styleId="172">
    <w:name w:val="font01"/>
    <w:basedOn w:val="138"/>
    <w:qFormat/>
    <w:uiPriority w:val="0"/>
    <w:rPr>
      <w:rFonts w:hint="default" w:ascii="Calibri" w:hAnsi="Calibri" w:cs="Calibri"/>
      <w:color w:val="000000"/>
      <w:sz w:val="22"/>
      <w:szCs w:val="22"/>
      <w:u w:val="none"/>
    </w:rPr>
  </w:style>
  <w:style w:type="character" w:customStyle="1" w:styleId="173">
    <w:name w:val="font21"/>
    <w:basedOn w:val="138"/>
    <w:qFormat/>
    <w:uiPriority w:val="0"/>
    <w:rPr>
      <w:rFonts w:hint="eastAsia" w:ascii="宋体" w:hAnsi="宋体" w:eastAsia="宋体" w:cs="宋体"/>
      <w:b/>
      <w:bCs/>
      <w:color w:val="000000"/>
      <w:sz w:val="21"/>
      <w:szCs w:val="21"/>
      <w:u w:val="none"/>
    </w:rPr>
  </w:style>
  <w:style w:type="character" w:customStyle="1" w:styleId="174">
    <w:name w:val="font11"/>
    <w:basedOn w:val="138"/>
    <w:qFormat/>
    <w:uiPriority w:val="0"/>
    <w:rPr>
      <w:rFonts w:ascii="Calibri" w:hAnsi="Calibri" w:cs="Calibri"/>
      <w:color w:val="000000"/>
      <w:sz w:val="22"/>
      <w:szCs w:val="22"/>
      <w:u w:val="none"/>
    </w:rPr>
  </w:style>
  <w:style w:type="character" w:customStyle="1" w:styleId="175">
    <w:name w:val="font41"/>
    <w:basedOn w:val="138"/>
    <w:qFormat/>
    <w:uiPriority w:val="0"/>
    <w:rPr>
      <w:rFonts w:hint="eastAsia" w:ascii="宋体" w:hAnsi="宋体" w:eastAsia="宋体" w:cs="宋体"/>
      <w:color w:val="000000"/>
      <w:sz w:val="22"/>
      <w:szCs w:val="22"/>
      <w:u w:val="none"/>
    </w:rPr>
  </w:style>
  <w:style w:type="paragraph" w:customStyle="1" w:styleId="176">
    <w:name w:val="正文二级标题"/>
    <w:basedOn w:val="1"/>
    <w:link w:val="180"/>
    <w:qFormat/>
    <w:uiPriority w:val="0"/>
    <w:pPr>
      <w:snapToGrid w:val="0"/>
      <w:spacing w:line="360" w:lineRule="auto"/>
      <w:ind w:firstLine="200" w:firstLineChars="200"/>
      <w:outlineLvl w:val="1"/>
    </w:pPr>
    <w:rPr>
      <w:rFonts w:ascii="楷体" w:hAnsi="楷体" w:eastAsia="楷体"/>
      <w:sz w:val="30"/>
      <w:szCs w:val="30"/>
    </w:rPr>
  </w:style>
  <w:style w:type="paragraph" w:customStyle="1" w:styleId="177">
    <w:name w:val="考务细则 正文"/>
    <w:basedOn w:val="1"/>
    <w:qFormat/>
    <w:uiPriority w:val="0"/>
    <w:pPr>
      <w:snapToGrid w:val="0"/>
      <w:spacing w:line="360" w:lineRule="auto"/>
      <w:ind w:firstLine="600" w:firstLineChars="200"/>
    </w:pPr>
    <w:rPr>
      <w:sz w:val="30"/>
      <w:szCs w:val="30"/>
    </w:rPr>
  </w:style>
  <w:style w:type="paragraph" w:customStyle="1" w:styleId="178">
    <w:name w:val="正文小标题"/>
    <w:basedOn w:val="1"/>
    <w:qFormat/>
    <w:uiPriority w:val="0"/>
    <w:pPr>
      <w:jc w:val="center"/>
      <w:outlineLvl w:val="1"/>
    </w:pPr>
    <w:rPr>
      <w:rFonts w:eastAsia="方正小标宋简体"/>
      <w:sz w:val="28"/>
      <w:szCs w:val="21"/>
    </w:rPr>
  </w:style>
  <w:style w:type="paragraph" w:customStyle="1" w:styleId="179">
    <w:name w:val="正文一级标题"/>
    <w:basedOn w:val="1"/>
    <w:qFormat/>
    <w:uiPriority w:val="0"/>
    <w:pPr>
      <w:snapToGrid w:val="0"/>
      <w:spacing w:line="360" w:lineRule="auto"/>
      <w:ind w:firstLine="600" w:firstLineChars="200"/>
      <w:outlineLvl w:val="0"/>
    </w:pPr>
    <w:rPr>
      <w:rFonts w:ascii="黑体" w:hAnsi="黑体" w:eastAsia="黑体"/>
      <w:sz w:val="30"/>
      <w:szCs w:val="30"/>
    </w:rPr>
  </w:style>
  <w:style w:type="character" w:customStyle="1" w:styleId="180">
    <w:name w:val="正文二级标题 字符"/>
    <w:basedOn w:val="138"/>
    <w:link w:val="176"/>
    <w:qFormat/>
    <w:uiPriority w:val="0"/>
    <w:rPr>
      <w:rFonts w:ascii="楷体" w:hAnsi="楷体" w:eastAsia="楷体"/>
      <w:sz w:val="30"/>
      <w:szCs w:val="30"/>
    </w:rPr>
  </w:style>
  <w:style w:type="paragraph" w:customStyle="1" w:styleId="181">
    <w:name w:val="p"/>
    <w:basedOn w:val="1"/>
    <w:qFormat/>
    <w:uiPriority w:val="0"/>
    <w:pPr>
      <w:spacing w:line="525" w:lineRule="atLeast"/>
      <w:ind w:firstLine="375"/>
    </w:pPr>
  </w:style>
  <w:style w:type="paragraph" w:styleId="18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15</Pages>
  <Words>6866</Words>
  <Characters>7113</Characters>
  <Lines>52</Lines>
  <Paragraphs>14</Paragraphs>
  <TotalTime>9</TotalTime>
  <ScaleCrop>false</ScaleCrop>
  <LinksUpToDate>false</LinksUpToDate>
  <CharactersWithSpaces>7207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2022-10-19T08:17:00Z</dcterms:created>
  <dc:creator>python-docx</dc:creator>
  <dc:description>generated by python-docx</dc:description>
  <cp:lastModifiedBy>Administrator</cp:lastModifiedBy>
  <cp:lastPrinted>2022-12-05T03:46:20Z</cp:lastPrinted>
  <dcterms:modified xsi:type="dcterms:W3CDTF">2022-12-05T03:46:25Z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25D6A98E839F45E5800BA4906BDBF7FC</vt:lpwstr>
  </property>
</Properties>
</file>