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highlight w:val="none"/>
          <w:lang w:eastAsia="zh-CN"/>
        </w:rPr>
      </w:pPr>
      <w:r>
        <w:rPr>
          <w:rFonts w:hint="eastAsia" w:ascii="黑体" w:hAnsi="黑体" w:eastAsia="黑体" w:cs="黑体"/>
          <w:sz w:val="44"/>
          <w:szCs w:val="44"/>
          <w:highlight w:val="none"/>
        </w:rPr>
        <w:t>目  录</w:t>
      </w:r>
    </w:p>
    <w:p>
      <w:pPr>
        <w:pStyle w:val="7"/>
        <w:tabs>
          <w:tab w:val="right" w:leader="dot" w:pos="8306"/>
        </w:tabs>
      </w:pPr>
      <w:r>
        <w:rPr>
          <w:rFonts w:eastAsia="黑体"/>
          <w:b/>
          <w:bCs/>
          <w:sz w:val="44"/>
          <w:szCs w:val="44"/>
        </w:rPr>
        <w:fldChar w:fldCharType="begin"/>
      </w:r>
      <w:r>
        <w:rPr>
          <w:rFonts w:eastAsia="黑体"/>
          <w:b/>
          <w:bCs/>
          <w:sz w:val="44"/>
          <w:szCs w:val="44"/>
        </w:rPr>
        <w:instrText xml:space="preserve">TOC \o "1-3" \h \u </w:instrText>
      </w:r>
      <w:r>
        <w:rPr>
          <w:rFonts w:eastAsia="黑体"/>
          <w:b/>
          <w:bCs/>
          <w:sz w:val="44"/>
          <w:szCs w:val="44"/>
        </w:rPr>
        <w:fldChar w:fldCharType="separate"/>
      </w:r>
    </w:p>
    <w:p>
      <w:pPr>
        <w:pStyle w:val="7"/>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"_Toc18552" </w:instrText>
      </w:r>
      <w:r>
        <w:rPr>
          <w:highlight w:val="none"/>
        </w:rPr>
        <w:fldChar w:fldCharType="separate"/>
      </w:r>
      <w:r>
        <w:rPr>
          <w:rFonts w:eastAsia="黑体"/>
          <w:sz w:val="32"/>
          <w:szCs w:val="32"/>
          <w:highlight w:val="none"/>
        </w:rPr>
        <w:t>一、部门概况</w:t>
      </w:r>
      <w:r>
        <w:rPr>
          <w:sz w:val="32"/>
          <w:szCs w:val="32"/>
          <w:highlight w:val="none"/>
        </w:rPr>
        <w:tab/>
      </w:r>
      <w:r>
        <w:rPr>
          <w:sz w:val="32"/>
          <w:szCs w:val="32"/>
          <w:highlight w:val="none"/>
        </w:rPr>
        <w:fldChar w:fldCharType="begin"/>
      </w:r>
      <w:r>
        <w:rPr>
          <w:sz w:val="32"/>
          <w:szCs w:val="32"/>
          <w:highlight w:val="none"/>
        </w:rPr>
        <w:instrText xml:space="preserve"> PAGEREF _Toc18552 \h </w:instrText>
      </w:r>
      <w:r>
        <w:rPr>
          <w:sz w:val="32"/>
          <w:szCs w:val="32"/>
          <w:highlight w:val="none"/>
        </w:rPr>
        <w:fldChar w:fldCharType="separate"/>
      </w:r>
      <w:r>
        <w:rPr>
          <w:sz w:val="32"/>
          <w:szCs w:val="32"/>
          <w:highlight w:val="none"/>
        </w:rPr>
        <w:t>1</w:t>
      </w:r>
      <w:r>
        <w:rPr>
          <w:sz w:val="32"/>
          <w:szCs w:val="32"/>
          <w:highlight w:val="none"/>
        </w:rPr>
        <w:fldChar w:fldCharType="end"/>
      </w:r>
      <w:r>
        <w:rPr>
          <w:sz w:val="32"/>
          <w:szCs w:val="32"/>
          <w:highlight w:val="none"/>
        </w:rPr>
        <w:fldChar w:fldCharType="end"/>
      </w:r>
    </w:p>
    <w:p>
      <w:pPr>
        <w:pStyle w:val="8"/>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"_Toc5419" </w:instrText>
      </w:r>
      <w:r>
        <w:rPr>
          <w:highlight w:val="none"/>
        </w:rPr>
        <w:fldChar w:fldCharType="separate"/>
      </w:r>
      <w:r>
        <w:rPr>
          <w:rFonts w:eastAsia="楷体"/>
          <w:bCs/>
          <w:sz w:val="32"/>
          <w:szCs w:val="32"/>
          <w:highlight w:val="none"/>
        </w:rPr>
        <w:t>（一）部门基本情况</w:t>
      </w:r>
      <w:r>
        <w:rPr>
          <w:sz w:val="32"/>
          <w:szCs w:val="32"/>
          <w:highlight w:val="none"/>
        </w:rPr>
        <w:tab/>
      </w:r>
      <w:r>
        <w:rPr>
          <w:sz w:val="32"/>
          <w:szCs w:val="32"/>
          <w:highlight w:val="none"/>
        </w:rPr>
        <w:fldChar w:fldCharType="begin"/>
      </w:r>
      <w:r>
        <w:rPr>
          <w:sz w:val="32"/>
          <w:szCs w:val="32"/>
          <w:highlight w:val="none"/>
        </w:rPr>
        <w:instrText xml:space="preserve"> PAGEREF _Toc5419 \h </w:instrText>
      </w:r>
      <w:r>
        <w:rPr>
          <w:sz w:val="32"/>
          <w:szCs w:val="32"/>
          <w:highlight w:val="none"/>
        </w:rPr>
        <w:fldChar w:fldCharType="separate"/>
      </w:r>
      <w:r>
        <w:rPr>
          <w:sz w:val="32"/>
          <w:szCs w:val="32"/>
          <w:highlight w:val="none"/>
        </w:rPr>
        <w:t>1</w:t>
      </w:r>
      <w:r>
        <w:rPr>
          <w:sz w:val="32"/>
          <w:szCs w:val="32"/>
          <w:highlight w:val="none"/>
        </w:rPr>
        <w:fldChar w:fldCharType="end"/>
      </w:r>
      <w:r>
        <w:rPr>
          <w:sz w:val="32"/>
          <w:szCs w:val="32"/>
          <w:highlight w:val="none"/>
        </w:rPr>
        <w:fldChar w:fldCharType="end"/>
      </w:r>
    </w:p>
    <w:p>
      <w:pPr>
        <w:pStyle w:val="4"/>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"_Toc26751" </w:instrText>
      </w:r>
      <w:r>
        <w:rPr>
          <w:highlight w:val="none"/>
        </w:rPr>
        <w:fldChar w:fldCharType="separate"/>
      </w:r>
      <w:r>
        <w:rPr>
          <w:rFonts w:eastAsia="仿宋_GB2312"/>
          <w:bCs/>
          <w:sz w:val="32"/>
          <w:szCs w:val="32"/>
          <w:highlight w:val="none"/>
        </w:rPr>
        <w:t>1、在职人员情况</w:t>
      </w:r>
      <w:r>
        <w:rPr>
          <w:sz w:val="32"/>
          <w:szCs w:val="32"/>
          <w:highlight w:val="none"/>
        </w:rPr>
        <w:tab/>
      </w:r>
      <w:r>
        <w:rPr>
          <w:sz w:val="32"/>
          <w:szCs w:val="32"/>
          <w:highlight w:val="none"/>
        </w:rPr>
        <w:fldChar w:fldCharType="begin"/>
      </w:r>
      <w:r>
        <w:rPr>
          <w:sz w:val="32"/>
          <w:szCs w:val="32"/>
          <w:highlight w:val="none"/>
        </w:rPr>
        <w:instrText xml:space="preserve"> PAGEREF _Toc26751 \h </w:instrText>
      </w:r>
      <w:r>
        <w:rPr>
          <w:sz w:val="32"/>
          <w:szCs w:val="32"/>
          <w:highlight w:val="none"/>
        </w:rPr>
        <w:fldChar w:fldCharType="separate"/>
      </w:r>
      <w:r>
        <w:rPr>
          <w:sz w:val="32"/>
          <w:szCs w:val="32"/>
          <w:highlight w:val="none"/>
        </w:rPr>
        <w:t>1</w:t>
      </w:r>
      <w:r>
        <w:rPr>
          <w:sz w:val="32"/>
          <w:szCs w:val="32"/>
          <w:highlight w:val="none"/>
        </w:rPr>
        <w:fldChar w:fldCharType="end"/>
      </w:r>
      <w:r>
        <w:rPr>
          <w:sz w:val="32"/>
          <w:szCs w:val="32"/>
          <w:highlight w:val="none"/>
        </w:rPr>
        <w:fldChar w:fldCharType="end"/>
      </w:r>
    </w:p>
    <w:p>
      <w:pPr>
        <w:pStyle w:val="4"/>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"_Toc6568" </w:instrText>
      </w:r>
      <w:r>
        <w:rPr>
          <w:highlight w:val="none"/>
        </w:rPr>
        <w:fldChar w:fldCharType="separate"/>
      </w:r>
      <w:r>
        <w:rPr>
          <w:rFonts w:eastAsia="仿宋_GB2312"/>
          <w:bCs/>
          <w:sz w:val="32"/>
          <w:szCs w:val="32"/>
          <w:highlight w:val="none"/>
        </w:rPr>
        <w:t>2、机构设置情况</w:t>
      </w:r>
      <w:r>
        <w:rPr>
          <w:sz w:val="32"/>
          <w:szCs w:val="32"/>
          <w:highlight w:val="none"/>
        </w:rPr>
        <w:tab/>
      </w:r>
      <w:r>
        <w:rPr>
          <w:sz w:val="32"/>
          <w:szCs w:val="32"/>
          <w:highlight w:val="none"/>
        </w:rPr>
        <w:fldChar w:fldCharType="begin"/>
      </w:r>
      <w:r>
        <w:rPr>
          <w:sz w:val="32"/>
          <w:szCs w:val="32"/>
          <w:highlight w:val="none"/>
        </w:rPr>
        <w:instrText xml:space="preserve"> PAGEREF _Toc6568 \h </w:instrText>
      </w:r>
      <w:r>
        <w:rPr>
          <w:sz w:val="32"/>
          <w:szCs w:val="32"/>
          <w:highlight w:val="none"/>
        </w:rPr>
        <w:fldChar w:fldCharType="separate"/>
      </w:r>
      <w:r>
        <w:rPr>
          <w:sz w:val="32"/>
          <w:szCs w:val="32"/>
          <w:highlight w:val="none"/>
        </w:rPr>
        <w:t>1</w:t>
      </w:r>
      <w:r>
        <w:rPr>
          <w:sz w:val="32"/>
          <w:szCs w:val="32"/>
          <w:highlight w:val="none"/>
        </w:rPr>
        <w:fldChar w:fldCharType="end"/>
      </w:r>
      <w:r>
        <w:rPr>
          <w:sz w:val="32"/>
          <w:szCs w:val="32"/>
          <w:highlight w:val="none"/>
        </w:rPr>
        <w:fldChar w:fldCharType="end"/>
      </w:r>
    </w:p>
    <w:p>
      <w:pPr>
        <w:pStyle w:val="4"/>
        <w:tabs>
          <w:tab w:val="right" w:leader="dot" w:pos="8306"/>
        </w:tabs>
        <w:spacing w:line="600" w:lineRule="exact"/>
        <w:rPr>
          <w:sz w:val="32"/>
          <w:szCs w:val="32"/>
          <w:highlight w:val="yellow"/>
        </w:rPr>
      </w:pPr>
      <w:r>
        <w:rPr>
          <w:highlight w:val="none"/>
        </w:rPr>
        <w:fldChar w:fldCharType="begin"/>
      </w:r>
      <w:r>
        <w:rPr>
          <w:highlight w:val="none"/>
        </w:rPr>
        <w:instrText xml:space="preserve"> HYPERLINK \l "_Toc15988" </w:instrText>
      </w:r>
      <w:r>
        <w:rPr>
          <w:highlight w:val="none"/>
        </w:rPr>
        <w:fldChar w:fldCharType="separate"/>
      </w:r>
      <w:r>
        <w:rPr>
          <w:rFonts w:eastAsia="仿宋_GB2312"/>
          <w:bCs/>
          <w:sz w:val="32"/>
          <w:szCs w:val="32"/>
          <w:highlight w:val="none"/>
        </w:rPr>
        <w:t>3、主要职能</w:t>
      </w:r>
      <w:r>
        <w:rPr>
          <w:sz w:val="32"/>
          <w:szCs w:val="32"/>
          <w:highlight w:val="none"/>
        </w:rPr>
        <w:tab/>
      </w:r>
      <w:r>
        <w:rPr>
          <w:sz w:val="32"/>
          <w:szCs w:val="32"/>
          <w:highlight w:val="none"/>
        </w:rPr>
        <w:fldChar w:fldCharType="begin"/>
      </w:r>
      <w:r>
        <w:rPr>
          <w:sz w:val="32"/>
          <w:szCs w:val="32"/>
          <w:highlight w:val="none"/>
        </w:rPr>
        <w:instrText xml:space="preserve"> PAGEREF _Toc15988 \h </w:instrText>
      </w:r>
      <w:r>
        <w:rPr>
          <w:sz w:val="32"/>
          <w:szCs w:val="32"/>
          <w:highlight w:val="none"/>
        </w:rPr>
        <w:fldChar w:fldCharType="separate"/>
      </w:r>
      <w:r>
        <w:rPr>
          <w:sz w:val="32"/>
          <w:szCs w:val="32"/>
          <w:highlight w:val="none"/>
        </w:rPr>
        <w:t>2</w:t>
      </w:r>
      <w:r>
        <w:rPr>
          <w:sz w:val="32"/>
          <w:szCs w:val="32"/>
          <w:highlight w:val="none"/>
        </w:rPr>
        <w:fldChar w:fldCharType="end"/>
      </w:r>
      <w:r>
        <w:rPr>
          <w:sz w:val="32"/>
          <w:szCs w:val="32"/>
          <w:highlight w:val="none"/>
        </w:rPr>
        <w:fldChar w:fldCharType="end"/>
      </w:r>
    </w:p>
    <w:p>
      <w:pPr>
        <w:pStyle w:val="8"/>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"_Toc4088" </w:instrText>
      </w:r>
      <w:r>
        <w:rPr>
          <w:highlight w:val="none"/>
        </w:rPr>
        <w:fldChar w:fldCharType="separate"/>
      </w:r>
      <w:r>
        <w:rPr>
          <w:rFonts w:hint="eastAsia" w:eastAsia="楷体"/>
          <w:bCs/>
          <w:sz w:val="32"/>
          <w:szCs w:val="32"/>
          <w:highlight w:val="none"/>
        </w:rPr>
        <w:t>（二）</w:t>
      </w:r>
      <w:r>
        <w:rPr>
          <w:rFonts w:eastAsia="楷体"/>
          <w:bCs/>
          <w:sz w:val="32"/>
          <w:szCs w:val="32"/>
          <w:highlight w:val="none"/>
        </w:rPr>
        <w:t>部门整体支出规模、使用方向和主要内容、涉及范围等</w:t>
      </w:r>
      <w:r>
        <w:rPr>
          <w:sz w:val="32"/>
          <w:szCs w:val="32"/>
          <w:highlight w:val="none"/>
        </w:rPr>
        <w:tab/>
      </w:r>
      <w:r>
        <w:rPr>
          <w:rFonts w:hint="eastAsia"/>
          <w:sz w:val="32"/>
          <w:szCs w:val="32"/>
          <w:highlight w:val="none"/>
          <w:lang w:val="en-US" w:eastAsia="zh-CN"/>
        </w:rPr>
        <w:t>2</w:t>
      </w:r>
      <w:r>
        <w:rPr>
          <w:sz w:val="32"/>
          <w:szCs w:val="32"/>
          <w:highlight w:val="none"/>
        </w:rPr>
        <w:fldChar w:fldCharType="end"/>
      </w:r>
    </w:p>
    <w:p>
      <w:pPr>
        <w:pStyle w:val="7"/>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"_Toc24123" </w:instrText>
      </w:r>
      <w:r>
        <w:rPr>
          <w:highlight w:val="none"/>
        </w:rPr>
        <w:fldChar w:fldCharType="separate"/>
      </w:r>
      <w:r>
        <w:rPr>
          <w:rFonts w:eastAsia="黑体"/>
          <w:sz w:val="32"/>
          <w:szCs w:val="32"/>
          <w:highlight w:val="none"/>
        </w:rPr>
        <w:t>二、部门整体支出管理及使用情况</w:t>
      </w:r>
      <w:r>
        <w:rPr>
          <w:sz w:val="32"/>
          <w:szCs w:val="32"/>
          <w:highlight w:val="none"/>
        </w:rPr>
        <w:tab/>
      </w:r>
      <w:r>
        <w:rPr>
          <w:rFonts w:hint="eastAsia"/>
          <w:sz w:val="32"/>
          <w:szCs w:val="32"/>
          <w:highlight w:val="none"/>
          <w:lang w:val="en-US" w:eastAsia="zh-CN"/>
        </w:rPr>
        <w:t>3</w:t>
      </w:r>
      <w:r>
        <w:rPr>
          <w:sz w:val="32"/>
          <w:szCs w:val="32"/>
          <w:highlight w:val="none"/>
        </w:rPr>
        <w:fldChar w:fldCharType="end"/>
      </w:r>
    </w:p>
    <w:p>
      <w:pPr>
        <w:pStyle w:val="8"/>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"_Toc17657" </w:instrText>
      </w:r>
      <w:r>
        <w:rPr>
          <w:highlight w:val="none"/>
        </w:rPr>
        <w:fldChar w:fldCharType="separate"/>
      </w:r>
      <w:r>
        <w:rPr>
          <w:rFonts w:eastAsia="楷体_GB2312"/>
          <w:sz w:val="32"/>
          <w:szCs w:val="32"/>
          <w:highlight w:val="none"/>
        </w:rPr>
        <w:t>（一）预算执行、使用、管理总体情况。</w:t>
      </w:r>
      <w:r>
        <w:rPr>
          <w:sz w:val="32"/>
          <w:szCs w:val="32"/>
          <w:highlight w:val="none"/>
        </w:rPr>
        <w:tab/>
      </w:r>
      <w:r>
        <w:rPr>
          <w:rFonts w:hint="eastAsia"/>
          <w:sz w:val="32"/>
          <w:szCs w:val="32"/>
          <w:highlight w:val="none"/>
          <w:lang w:val="en-US" w:eastAsia="zh-CN"/>
        </w:rPr>
        <w:t>3</w:t>
      </w:r>
      <w:r>
        <w:rPr>
          <w:sz w:val="32"/>
          <w:szCs w:val="32"/>
          <w:highlight w:val="none"/>
        </w:rPr>
        <w:fldChar w:fldCharType="end"/>
      </w:r>
    </w:p>
    <w:p>
      <w:pPr>
        <w:pStyle w:val="4"/>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"_Toc6683" </w:instrText>
      </w:r>
      <w:r>
        <w:rPr>
          <w:highlight w:val="none"/>
        </w:rPr>
        <w:fldChar w:fldCharType="separate"/>
      </w:r>
      <w:r>
        <w:rPr>
          <w:rFonts w:eastAsia="华文仿宋"/>
          <w:bCs/>
          <w:sz w:val="32"/>
          <w:szCs w:val="32"/>
          <w:highlight w:val="none"/>
          <w:shd w:val="clear" w:color="auto" w:fill="FFFFFF"/>
        </w:rPr>
        <w:t>1、</w:t>
      </w:r>
      <w:r>
        <w:rPr>
          <w:rFonts w:hint="eastAsia" w:eastAsia="华文仿宋"/>
          <w:bCs/>
          <w:sz w:val="32"/>
          <w:szCs w:val="32"/>
          <w:highlight w:val="none"/>
          <w:shd w:val="clear" w:color="auto" w:fill="FFFFFF"/>
        </w:rPr>
        <w:t>预算执行</w:t>
      </w:r>
      <w:r>
        <w:rPr>
          <w:rFonts w:eastAsia="华文仿宋"/>
          <w:bCs/>
          <w:sz w:val="32"/>
          <w:szCs w:val="32"/>
          <w:highlight w:val="none"/>
          <w:shd w:val="clear" w:color="auto" w:fill="FFFFFF"/>
        </w:rPr>
        <w:t>总体情况</w:t>
      </w:r>
      <w:r>
        <w:rPr>
          <w:sz w:val="32"/>
          <w:szCs w:val="32"/>
          <w:highlight w:val="none"/>
        </w:rPr>
        <w:tab/>
      </w:r>
      <w:r>
        <w:rPr>
          <w:rFonts w:hint="eastAsia"/>
          <w:sz w:val="32"/>
          <w:szCs w:val="32"/>
          <w:highlight w:val="none"/>
          <w:lang w:val="en-US" w:eastAsia="zh-CN"/>
        </w:rPr>
        <w:t>3</w:t>
      </w:r>
      <w:r>
        <w:rPr>
          <w:sz w:val="32"/>
          <w:szCs w:val="32"/>
          <w:highlight w:val="none"/>
        </w:rPr>
        <w:fldChar w:fldCharType="end"/>
      </w:r>
    </w:p>
    <w:p>
      <w:pPr>
        <w:pStyle w:val="4"/>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"_Toc17619" </w:instrText>
      </w:r>
      <w:r>
        <w:rPr>
          <w:highlight w:val="none"/>
        </w:rPr>
        <w:fldChar w:fldCharType="separate"/>
      </w:r>
      <w:r>
        <w:rPr>
          <w:rFonts w:eastAsia="华文仿宋"/>
          <w:bCs/>
          <w:sz w:val="32"/>
          <w:szCs w:val="32"/>
          <w:highlight w:val="none"/>
          <w:shd w:val="clear" w:color="auto" w:fill="FFFFFF"/>
        </w:rPr>
        <w:t>2、基本支出情况</w:t>
      </w:r>
      <w:r>
        <w:rPr>
          <w:sz w:val="32"/>
          <w:szCs w:val="32"/>
          <w:highlight w:val="none"/>
        </w:rPr>
        <w:tab/>
      </w:r>
      <w:r>
        <w:rPr>
          <w:rFonts w:hint="eastAsia"/>
          <w:sz w:val="32"/>
          <w:szCs w:val="32"/>
          <w:highlight w:val="none"/>
          <w:lang w:val="en-US" w:eastAsia="zh-CN"/>
        </w:rPr>
        <w:t>3</w:t>
      </w:r>
      <w:r>
        <w:rPr>
          <w:sz w:val="32"/>
          <w:szCs w:val="32"/>
          <w:highlight w:val="none"/>
        </w:rPr>
        <w:fldChar w:fldCharType="end"/>
      </w:r>
    </w:p>
    <w:p>
      <w:pPr>
        <w:pStyle w:val="4"/>
        <w:tabs>
          <w:tab w:val="right" w:leader="dot" w:pos="8306"/>
        </w:tabs>
        <w:spacing w:line="600" w:lineRule="exact"/>
        <w:rPr>
          <w:rFonts w:hint="eastAsia" w:eastAsia="宋体"/>
          <w:bCs/>
          <w:sz w:val="32"/>
          <w:szCs w:val="32"/>
          <w:highlight w:val="none"/>
          <w:lang w:eastAsia="zh-CN"/>
        </w:rPr>
      </w:pPr>
      <w:r>
        <w:rPr>
          <w:rFonts w:hint="eastAsia" w:eastAsia="黑体"/>
          <w:bCs/>
          <w:sz w:val="32"/>
          <w:szCs w:val="32"/>
          <w:highlight w:val="none"/>
        </w:rPr>
        <w:t>3、</w:t>
      </w:r>
      <w:r>
        <w:rPr>
          <w:rFonts w:hint="eastAsia" w:eastAsia="华文仿宋"/>
          <w:bCs/>
          <w:sz w:val="32"/>
          <w:szCs w:val="32"/>
          <w:highlight w:val="none"/>
          <w:shd w:val="clear" w:color="auto" w:fill="FFFFFF"/>
        </w:rPr>
        <w:t>项目</w:t>
      </w:r>
      <w:r>
        <w:rPr>
          <w:rFonts w:eastAsia="华文仿宋"/>
          <w:bCs/>
          <w:sz w:val="32"/>
          <w:szCs w:val="32"/>
          <w:highlight w:val="none"/>
          <w:shd w:val="clear" w:color="auto" w:fill="FFFFFF"/>
        </w:rPr>
        <w:t>支出情况</w:t>
      </w:r>
      <w:r>
        <w:rPr>
          <w:sz w:val="32"/>
          <w:szCs w:val="32"/>
          <w:highlight w:val="none"/>
        </w:rPr>
        <w:tab/>
      </w:r>
      <w:r>
        <w:rPr>
          <w:rFonts w:hint="eastAsia"/>
          <w:sz w:val="32"/>
          <w:szCs w:val="32"/>
          <w:highlight w:val="none"/>
          <w:lang w:val="en-US" w:eastAsia="zh-CN"/>
        </w:rPr>
        <w:t>4</w:t>
      </w:r>
    </w:p>
    <w:p>
      <w:pPr>
        <w:pStyle w:val="4"/>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"_Toc13251" </w:instrText>
      </w:r>
      <w:r>
        <w:rPr>
          <w:highlight w:val="none"/>
        </w:rPr>
        <w:fldChar w:fldCharType="separate"/>
      </w:r>
      <w:r>
        <w:rPr>
          <w:rFonts w:hint="eastAsia" w:eastAsia="华文仿宋"/>
          <w:bCs/>
          <w:sz w:val="32"/>
          <w:szCs w:val="32"/>
          <w:highlight w:val="none"/>
          <w:shd w:val="clear" w:color="auto" w:fill="FFFFFF"/>
        </w:rPr>
        <w:t>4</w:t>
      </w:r>
      <w:r>
        <w:rPr>
          <w:rFonts w:eastAsia="华文仿宋"/>
          <w:bCs/>
          <w:sz w:val="32"/>
          <w:szCs w:val="32"/>
          <w:highlight w:val="none"/>
          <w:shd w:val="clear" w:color="auto" w:fill="FFFFFF"/>
        </w:rPr>
        <w:t>、“三公经费”预算支出情况</w:t>
      </w:r>
      <w:r>
        <w:rPr>
          <w:sz w:val="32"/>
          <w:szCs w:val="32"/>
          <w:highlight w:val="none"/>
        </w:rPr>
        <w:tab/>
      </w:r>
      <w:r>
        <w:rPr>
          <w:rFonts w:hint="eastAsia"/>
          <w:sz w:val="32"/>
          <w:szCs w:val="32"/>
          <w:highlight w:val="none"/>
          <w:lang w:val="en-US" w:eastAsia="zh-CN"/>
        </w:rPr>
        <w:t>4</w:t>
      </w:r>
      <w:r>
        <w:rPr>
          <w:sz w:val="32"/>
          <w:szCs w:val="32"/>
          <w:highlight w:val="none"/>
        </w:rPr>
        <w:fldChar w:fldCharType="end"/>
      </w:r>
    </w:p>
    <w:p>
      <w:pPr>
        <w:pStyle w:val="4"/>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"_Toc4437" </w:instrText>
      </w:r>
      <w:r>
        <w:rPr>
          <w:highlight w:val="none"/>
        </w:rPr>
        <w:fldChar w:fldCharType="separate"/>
      </w:r>
      <w:r>
        <w:rPr>
          <w:rFonts w:hint="eastAsia" w:eastAsia="华文仿宋"/>
          <w:bCs/>
          <w:sz w:val="32"/>
          <w:szCs w:val="32"/>
          <w:highlight w:val="none"/>
          <w:shd w:val="clear" w:color="auto" w:fill="FFFFFF"/>
        </w:rPr>
        <w:t>5</w:t>
      </w:r>
      <w:r>
        <w:rPr>
          <w:rFonts w:eastAsia="华文仿宋"/>
          <w:bCs/>
          <w:sz w:val="32"/>
          <w:szCs w:val="32"/>
          <w:highlight w:val="none"/>
          <w:shd w:val="clear" w:color="auto" w:fill="FFFFFF"/>
        </w:rPr>
        <w:t>、政府采购预算支出情况</w:t>
      </w:r>
      <w:r>
        <w:rPr>
          <w:sz w:val="32"/>
          <w:szCs w:val="32"/>
          <w:highlight w:val="none"/>
        </w:rPr>
        <w:tab/>
      </w:r>
      <w:r>
        <w:rPr>
          <w:rFonts w:hint="eastAsia"/>
          <w:sz w:val="32"/>
          <w:szCs w:val="32"/>
          <w:highlight w:val="none"/>
          <w:lang w:val="en-US" w:eastAsia="zh-CN"/>
        </w:rPr>
        <w:t>5</w:t>
      </w:r>
      <w:r>
        <w:rPr>
          <w:sz w:val="32"/>
          <w:szCs w:val="32"/>
          <w:highlight w:val="none"/>
        </w:rPr>
        <w:fldChar w:fldCharType="end"/>
      </w:r>
    </w:p>
    <w:p>
      <w:pPr>
        <w:pStyle w:val="4"/>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"_Toc21099" </w:instrText>
      </w:r>
      <w:r>
        <w:rPr>
          <w:highlight w:val="none"/>
        </w:rPr>
        <w:fldChar w:fldCharType="separate"/>
      </w:r>
      <w:r>
        <w:rPr>
          <w:rFonts w:hint="eastAsia" w:eastAsia="华文仿宋"/>
          <w:bCs/>
          <w:sz w:val="32"/>
          <w:szCs w:val="32"/>
          <w:highlight w:val="none"/>
          <w:shd w:val="clear" w:color="auto" w:fill="FFFFFF"/>
        </w:rPr>
        <w:t>6</w:t>
      </w:r>
      <w:r>
        <w:rPr>
          <w:rFonts w:eastAsia="华文仿宋"/>
          <w:bCs/>
          <w:sz w:val="32"/>
          <w:szCs w:val="32"/>
          <w:highlight w:val="none"/>
          <w:shd w:val="clear" w:color="auto" w:fill="FFFFFF"/>
        </w:rPr>
        <w:t>、</w:t>
      </w:r>
      <w:r>
        <w:rPr>
          <w:sz w:val="32"/>
          <w:szCs w:val="32"/>
          <w:highlight w:val="none"/>
        </w:rPr>
        <w:fldChar w:fldCharType="end"/>
      </w:r>
      <w:r>
        <w:rPr>
          <w:highlight w:val="none"/>
        </w:rPr>
        <w:fldChar w:fldCharType="begin"/>
      </w:r>
      <w:r>
        <w:rPr>
          <w:highlight w:val="none"/>
        </w:rPr>
        <w:instrText xml:space="preserve"> HYPERLINK \l "_Toc14072" </w:instrText>
      </w:r>
      <w:r>
        <w:rPr>
          <w:highlight w:val="none"/>
        </w:rPr>
        <w:fldChar w:fldCharType="separate"/>
      </w:r>
      <w:r>
        <w:rPr>
          <w:rFonts w:eastAsia="华文仿宋"/>
          <w:bCs/>
          <w:sz w:val="32"/>
          <w:szCs w:val="32"/>
          <w:highlight w:val="none"/>
          <w:shd w:val="clear" w:color="auto" w:fill="FFFFFF"/>
        </w:rPr>
        <w:t>制度建设及执行情况</w:t>
      </w:r>
      <w:r>
        <w:rPr>
          <w:sz w:val="32"/>
          <w:szCs w:val="32"/>
          <w:highlight w:val="none"/>
        </w:rPr>
        <w:tab/>
      </w:r>
      <w:r>
        <w:rPr>
          <w:rFonts w:hint="eastAsia"/>
          <w:sz w:val="32"/>
          <w:szCs w:val="32"/>
          <w:highlight w:val="none"/>
          <w:lang w:val="en-US" w:eastAsia="zh-CN"/>
        </w:rPr>
        <w:t>5</w:t>
      </w:r>
      <w:r>
        <w:rPr>
          <w:sz w:val="32"/>
          <w:szCs w:val="32"/>
          <w:highlight w:val="none"/>
        </w:rPr>
        <w:fldChar w:fldCharType="end"/>
      </w:r>
    </w:p>
    <w:p>
      <w:pPr>
        <w:pStyle w:val="8"/>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"_Toc12889" </w:instrText>
      </w:r>
      <w:r>
        <w:rPr>
          <w:highlight w:val="none"/>
        </w:rPr>
        <w:fldChar w:fldCharType="separate"/>
      </w:r>
      <w:r>
        <w:rPr>
          <w:rFonts w:hint="eastAsia" w:eastAsia="楷体"/>
          <w:bCs/>
          <w:sz w:val="32"/>
          <w:szCs w:val="32"/>
          <w:highlight w:val="none"/>
        </w:rPr>
        <w:t>（</w:t>
      </w:r>
      <w:r>
        <w:rPr>
          <w:rFonts w:eastAsia="楷体"/>
          <w:bCs/>
          <w:sz w:val="32"/>
          <w:szCs w:val="32"/>
          <w:highlight w:val="none"/>
        </w:rPr>
        <w:t>1）资金管理制度建设及执行情况</w:t>
      </w:r>
      <w:r>
        <w:rPr>
          <w:sz w:val="32"/>
          <w:szCs w:val="32"/>
          <w:highlight w:val="none"/>
        </w:rPr>
        <w:tab/>
      </w:r>
      <w:r>
        <w:rPr>
          <w:rFonts w:hint="eastAsia"/>
          <w:sz w:val="32"/>
          <w:szCs w:val="32"/>
          <w:highlight w:val="none"/>
          <w:lang w:val="en-US" w:eastAsia="zh-CN"/>
        </w:rPr>
        <w:t>5</w:t>
      </w:r>
      <w:r>
        <w:rPr>
          <w:sz w:val="32"/>
          <w:szCs w:val="32"/>
          <w:highlight w:val="none"/>
        </w:rPr>
        <w:fldChar w:fldCharType="end"/>
      </w:r>
    </w:p>
    <w:p>
      <w:pPr>
        <w:pStyle w:val="8"/>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"_Toc9165" </w:instrText>
      </w:r>
      <w:r>
        <w:rPr>
          <w:highlight w:val="none"/>
        </w:rPr>
        <w:fldChar w:fldCharType="separate"/>
      </w:r>
      <w:r>
        <w:rPr>
          <w:rFonts w:eastAsia="楷体"/>
          <w:bCs/>
          <w:sz w:val="32"/>
          <w:szCs w:val="32"/>
          <w:highlight w:val="none"/>
        </w:rPr>
        <w:t>（2）</w:t>
      </w:r>
      <w:r>
        <w:rPr>
          <w:sz w:val="32"/>
          <w:szCs w:val="32"/>
          <w:highlight w:val="none"/>
        </w:rPr>
        <w:fldChar w:fldCharType="end"/>
      </w:r>
      <w:r>
        <w:rPr>
          <w:highlight w:val="none"/>
        </w:rPr>
        <w:fldChar w:fldCharType="begin"/>
      </w:r>
      <w:r>
        <w:rPr>
          <w:highlight w:val="none"/>
        </w:rPr>
        <w:instrText xml:space="preserve"> HYPERLINK \l "_Toc18583" </w:instrText>
      </w:r>
      <w:r>
        <w:rPr>
          <w:highlight w:val="none"/>
        </w:rPr>
        <w:fldChar w:fldCharType="separate"/>
      </w:r>
      <w:r>
        <w:rPr>
          <w:rFonts w:hint="eastAsia" w:eastAsia="楷体"/>
          <w:bCs/>
          <w:sz w:val="32"/>
          <w:szCs w:val="32"/>
          <w:highlight w:val="none"/>
        </w:rPr>
        <w:t>资产管理制度建设及执行情况</w:t>
      </w:r>
      <w:r>
        <w:rPr>
          <w:sz w:val="32"/>
          <w:szCs w:val="32"/>
          <w:highlight w:val="none"/>
        </w:rPr>
        <w:tab/>
      </w:r>
      <w:r>
        <w:rPr>
          <w:rFonts w:hint="eastAsia"/>
          <w:sz w:val="32"/>
          <w:szCs w:val="32"/>
          <w:highlight w:val="none"/>
          <w:lang w:val="en-US" w:eastAsia="zh-CN"/>
        </w:rPr>
        <w:t>5</w:t>
      </w:r>
      <w:r>
        <w:rPr>
          <w:sz w:val="32"/>
          <w:szCs w:val="32"/>
          <w:highlight w:val="none"/>
        </w:rPr>
        <w:fldChar w:fldCharType="end"/>
      </w:r>
    </w:p>
    <w:p>
      <w:pPr>
        <w:pStyle w:val="7"/>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"_Toc17141" </w:instrText>
      </w:r>
      <w:r>
        <w:rPr>
          <w:highlight w:val="none"/>
        </w:rPr>
        <w:fldChar w:fldCharType="separate"/>
      </w:r>
      <w:r>
        <w:rPr>
          <w:rFonts w:hint="eastAsia" w:eastAsia="黑体"/>
          <w:sz w:val="32"/>
          <w:szCs w:val="32"/>
          <w:highlight w:val="none"/>
        </w:rPr>
        <w:t>三、绩效评价工作情况及评价结论</w:t>
      </w:r>
      <w:r>
        <w:rPr>
          <w:sz w:val="32"/>
          <w:szCs w:val="32"/>
          <w:highlight w:val="none"/>
        </w:rPr>
        <w:tab/>
      </w:r>
      <w:r>
        <w:rPr>
          <w:rFonts w:hint="eastAsia"/>
          <w:sz w:val="32"/>
          <w:szCs w:val="32"/>
          <w:highlight w:val="none"/>
          <w:lang w:val="en-US" w:eastAsia="zh-CN"/>
        </w:rPr>
        <w:t>6</w:t>
      </w:r>
      <w:r>
        <w:rPr>
          <w:sz w:val="32"/>
          <w:szCs w:val="32"/>
          <w:highlight w:val="none"/>
        </w:rPr>
        <w:fldChar w:fldCharType="end"/>
      </w:r>
    </w:p>
    <w:p>
      <w:pPr>
        <w:pStyle w:val="7"/>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"_Toc23836" </w:instrText>
      </w:r>
      <w:r>
        <w:rPr>
          <w:highlight w:val="none"/>
        </w:rPr>
        <w:fldChar w:fldCharType="separate"/>
      </w:r>
      <w:r>
        <w:rPr>
          <w:rFonts w:eastAsia="黑体"/>
          <w:sz w:val="32"/>
          <w:szCs w:val="32"/>
          <w:highlight w:val="none"/>
        </w:rPr>
        <w:t>四、部门整体支出绩效情况</w:t>
      </w:r>
      <w:r>
        <w:rPr>
          <w:sz w:val="32"/>
          <w:szCs w:val="32"/>
          <w:highlight w:val="none"/>
        </w:rPr>
        <w:tab/>
      </w:r>
      <w:r>
        <w:rPr>
          <w:rFonts w:hint="eastAsia"/>
          <w:sz w:val="32"/>
          <w:szCs w:val="32"/>
          <w:highlight w:val="none"/>
          <w:lang w:val="en-US" w:eastAsia="zh-CN"/>
        </w:rPr>
        <w:t>7</w:t>
      </w:r>
      <w:r>
        <w:rPr>
          <w:sz w:val="32"/>
          <w:szCs w:val="32"/>
          <w:highlight w:val="none"/>
        </w:rPr>
        <w:fldChar w:fldCharType="end"/>
      </w:r>
    </w:p>
    <w:p>
      <w:pPr>
        <w:pStyle w:val="8"/>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"_Toc26770" </w:instrText>
      </w:r>
      <w:r>
        <w:rPr>
          <w:highlight w:val="none"/>
        </w:rPr>
        <w:fldChar w:fldCharType="separate"/>
      </w:r>
      <w:r>
        <w:rPr>
          <w:rFonts w:hint="eastAsia" w:eastAsia="楷体"/>
          <w:bCs/>
          <w:sz w:val="32"/>
          <w:szCs w:val="32"/>
          <w:highlight w:val="none"/>
        </w:rPr>
        <w:t>（一）</w:t>
      </w:r>
      <w:r>
        <w:rPr>
          <w:rFonts w:hint="eastAsia" w:ascii="Times New Roman" w:hAnsi="Times New Roman" w:eastAsia="华文仿宋" w:cs="Times New Roman"/>
          <w:bCs/>
          <w:kern w:val="2"/>
          <w:sz w:val="32"/>
          <w:szCs w:val="32"/>
          <w:highlight w:val="none"/>
          <w:shd w:val="clear" w:color="auto" w:fill="FFFFFF"/>
          <w:lang w:val="en-US" w:eastAsia="zh-CN" w:bidi="ar-SA"/>
        </w:rPr>
        <w:t>加大水土保持执法监督力度</w:t>
      </w:r>
      <w:r>
        <w:rPr>
          <w:rFonts w:ascii="Times New Roman" w:hAnsi="Times New Roman" w:eastAsia="华文仿宋" w:cs="Times New Roman"/>
          <w:bCs/>
          <w:kern w:val="2"/>
          <w:sz w:val="32"/>
          <w:szCs w:val="32"/>
          <w:highlight w:val="none"/>
          <w:shd w:val="clear" w:color="auto" w:fill="FFFFFF"/>
          <w:lang w:val="en-US" w:eastAsia="zh-CN" w:bidi="ar-SA"/>
        </w:rPr>
        <w:tab/>
      </w:r>
      <w:r>
        <w:rPr>
          <w:rFonts w:hint="eastAsia"/>
          <w:sz w:val="32"/>
          <w:szCs w:val="32"/>
          <w:highlight w:val="none"/>
          <w:lang w:val="en-US" w:eastAsia="zh-CN"/>
        </w:rPr>
        <w:t>7</w:t>
      </w:r>
      <w:r>
        <w:rPr>
          <w:sz w:val="32"/>
          <w:szCs w:val="32"/>
          <w:highlight w:val="none"/>
        </w:rPr>
        <w:fldChar w:fldCharType="end"/>
      </w:r>
    </w:p>
    <w:p>
      <w:pPr>
        <w:pStyle w:val="8"/>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"_Toc5984" </w:instrText>
      </w:r>
      <w:r>
        <w:rPr>
          <w:highlight w:val="none"/>
        </w:rPr>
        <w:fldChar w:fldCharType="separate"/>
      </w:r>
      <w:r>
        <w:rPr>
          <w:rFonts w:hint="eastAsia" w:eastAsia="楷体"/>
          <w:bCs/>
          <w:sz w:val="32"/>
          <w:szCs w:val="32"/>
          <w:highlight w:val="none"/>
        </w:rPr>
        <w:t>（二）</w:t>
      </w:r>
      <w:r>
        <w:rPr>
          <w:rFonts w:hint="eastAsia" w:ascii="Times New Roman" w:hAnsi="Times New Roman" w:eastAsia="华文仿宋" w:cs="Times New Roman"/>
          <w:bCs/>
          <w:kern w:val="2"/>
          <w:sz w:val="32"/>
          <w:szCs w:val="32"/>
          <w:highlight w:val="none"/>
          <w:shd w:val="clear" w:color="auto" w:fill="FFFFFF"/>
          <w:lang w:val="en-US" w:eastAsia="zh-CN" w:bidi="ar-SA"/>
        </w:rPr>
        <w:t>水土保持补偿费征收得到进一步加强</w:t>
      </w:r>
      <w:r>
        <w:rPr>
          <w:sz w:val="32"/>
          <w:szCs w:val="32"/>
          <w:highlight w:val="none"/>
        </w:rPr>
        <w:tab/>
      </w:r>
      <w:r>
        <w:rPr>
          <w:rFonts w:hint="eastAsia"/>
          <w:sz w:val="32"/>
          <w:szCs w:val="32"/>
          <w:highlight w:val="none"/>
          <w:lang w:val="en-US" w:eastAsia="zh-CN"/>
        </w:rPr>
        <w:t>8</w:t>
      </w:r>
      <w:r>
        <w:rPr>
          <w:sz w:val="32"/>
          <w:szCs w:val="32"/>
          <w:highlight w:val="none"/>
        </w:rPr>
        <w:fldChar w:fldCharType="end"/>
      </w:r>
    </w:p>
    <w:p>
      <w:pPr>
        <w:pStyle w:val="8"/>
        <w:tabs>
          <w:tab w:val="right" w:leader="dot" w:pos="8306"/>
        </w:tabs>
        <w:spacing w:line="600" w:lineRule="exact"/>
        <w:rPr>
          <w:sz w:val="32"/>
          <w:szCs w:val="32"/>
          <w:highlight w:val="none"/>
        </w:rPr>
      </w:pPr>
      <w:r>
        <w:rPr>
          <w:highlight w:val="none"/>
        </w:rPr>
        <w:fldChar w:fldCharType="begin"/>
      </w:r>
      <w:r>
        <w:rPr>
          <w:highlight w:val="none"/>
        </w:rPr>
        <w:instrText xml:space="preserve"> HYPERLINK \l "_Toc15000" </w:instrText>
      </w:r>
      <w:r>
        <w:rPr>
          <w:highlight w:val="none"/>
        </w:rPr>
        <w:fldChar w:fldCharType="separate"/>
      </w:r>
      <w:r>
        <w:rPr>
          <w:rFonts w:hint="eastAsia" w:eastAsia="楷体"/>
          <w:bCs/>
          <w:sz w:val="32"/>
          <w:szCs w:val="32"/>
          <w:highlight w:val="none"/>
        </w:rPr>
        <w:t>（三）</w:t>
      </w:r>
      <w:r>
        <w:rPr>
          <w:rFonts w:hint="eastAsia" w:ascii="Times New Roman" w:hAnsi="Times New Roman" w:eastAsia="华文仿宋" w:cs="Times New Roman"/>
          <w:bCs/>
          <w:kern w:val="2"/>
          <w:sz w:val="32"/>
          <w:szCs w:val="32"/>
          <w:highlight w:val="none"/>
          <w:shd w:val="clear" w:color="auto" w:fill="FFFFFF"/>
          <w:lang w:val="en-US" w:eastAsia="zh-CN" w:bidi="ar-SA"/>
        </w:rPr>
        <w:t>基本完成洞霞山治理项目建设</w:t>
      </w:r>
      <w:r>
        <w:rPr>
          <w:sz w:val="32"/>
          <w:szCs w:val="32"/>
          <w:highlight w:val="none"/>
        </w:rPr>
        <w:tab/>
      </w:r>
      <w:r>
        <w:rPr>
          <w:rFonts w:hint="eastAsia"/>
          <w:sz w:val="32"/>
          <w:szCs w:val="32"/>
          <w:highlight w:val="none"/>
          <w:lang w:val="en-US" w:eastAsia="zh-CN"/>
        </w:rPr>
        <w:t>8</w:t>
      </w:r>
      <w:r>
        <w:rPr>
          <w:sz w:val="32"/>
          <w:szCs w:val="32"/>
          <w:highlight w:val="none"/>
        </w:rPr>
        <w:fldChar w:fldCharType="end"/>
      </w:r>
    </w:p>
    <w:p>
      <w:pPr>
        <w:pStyle w:val="8"/>
        <w:tabs>
          <w:tab w:val="right" w:leader="dot" w:pos="8306"/>
        </w:tabs>
        <w:spacing w:line="600" w:lineRule="exact"/>
      </w:pPr>
      <w:r>
        <w:rPr>
          <w:highlight w:val="none"/>
        </w:rPr>
        <w:fldChar w:fldCharType="begin"/>
      </w:r>
      <w:r>
        <w:rPr>
          <w:highlight w:val="none"/>
        </w:rPr>
        <w:instrText xml:space="preserve"> HYPERLINK \l "_Toc15000" </w:instrText>
      </w:r>
      <w:r>
        <w:rPr>
          <w:highlight w:val="none"/>
        </w:rPr>
        <w:fldChar w:fldCharType="separate"/>
      </w:r>
      <w:r>
        <w:rPr>
          <w:rFonts w:hint="eastAsia" w:ascii="Times New Roman" w:hAnsi="Times New Roman" w:eastAsia="华文仿宋" w:cs="Times New Roman"/>
          <w:bCs/>
          <w:kern w:val="2"/>
          <w:sz w:val="32"/>
          <w:szCs w:val="32"/>
          <w:highlight w:val="none"/>
          <w:shd w:val="clear" w:color="auto" w:fill="FFFFFF"/>
          <w:lang w:val="en-US" w:eastAsia="zh-CN" w:bidi="ar-SA"/>
        </w:rPr>
        <w:t>（</w:t>
      </w:r>
      <w:r>
        <w:rPr>
          <w:rFonts w:hint="eastAsia" w:eastAsia="华文仿宋" w:cs="Times New Roman"/>
          <w:bCs/>
          <w:kern w:val="2"/>
          <w:sz w:val="32"/>
          <w:szCs w:val="32"/>
          <w:highlight w:val="none"/>
          <w:shd w:val="clear" w:color="auto" w:fill="FFFFFF"/>
          <w:lang w:val="en-US" w:eastAsia="zh-CN" w:bidi="ar-SA"/>
        </w:rPr>
        <w:t>四</w:t>
      </w:r>
      <w:r>
        <w:rPr>
          <w:rFonts w:hint="eastAsia" w:ascii="Times New Roman" w:hAnsi="Times New Roman" w:eastAsia="华文仿宋" w:cs="Times New Roman"/>
          <w:bCs/>
          <w:kern w:val="2"/>
          <w:sz w:val="32"/>
          <w:szCs w:val="32"/>
          <w:highlight w:val="none"/>
          <w:shd w:val="clear" w:color="auto" w:fill="FFFFFF"/>
          <w:lang w:val="en-US" w:eastAsia="zh-CN" w:bidi="ar-SA"/>
        </w:rPr>
        <w:t>）完成邵东市佘湖坳建设项目的申报</w:t>
      </w:r>
      <w:r>
        <w:rPr>
          <w:sz w:val="32"/>
          <w:szCs w:val="32"/>
          <w:highlight w:val="none"/>
        </w:rPr>
        <w:tab/>
      </w:r>
      <w:r>
        <w:rPr>
          <w:rFonts w:hint="eastAsia"/>
          <w:sz w:val="32"/>
          <w:szCs w:val="32"/>
          <w:highlight w:val="none"/>
          <w:lang w:val="en-US" w:eastAsia="zh-CN"/>
        </w:rPr>
        <w:t>8</w:t>
      </w:r>
      <w:r>
        <w:rPr>
          <w:sz w:val="32"/>
          <w:szCs w:val="32"/>
          <w:highlight w:val="none"/>
        </w:rPr>
        <w:fldChar w:fldCharType="end"/>
      </w:r>
    </w:p>
    <w:p>
      <w:pPr>
        <w:pStyle w:val="7"/>
        <w:tabs>
          <w:tab w:val="right" w:leader="dot" w:pos="8306"/>
        </w:tabs>
        <w:snapToGrid w:val="0"/>
        <w:spacing w:line="600" w:lineRule="exact"/>
        <w:rPr>
          <w:rFonts w:eastAsia="黑体"/>
          <w:bCs/>
          <w:sz w:val="32"/>
          <w:szCs w:val="32"/>
          <w:highlight w:val="yellow"/>
        </w:rPr>
      </w:pPr>
      <w:r>
        <w:rPr>
          <w:highlight w:val="none"/>
        </w:rPr>
        <w:fldChar w:fldCharType="begin"/>
      </w:r>
      <w:r>
        <w:rPr>
          <w:highlight w:val="none"/>
        </w:rPr>
        <w:instrText xml:space="preserve"> HYPERLINK \l "_Toc25840" </w:instrText>
      </w:r>
      <w:r>
        <w:rPr>
          <w:highlight w:val="none"/>
        </w:rPr>
        <w:fldChar w:fldCharType="separate"/>
      </w:r>
      <w:r>
        <w:rPr>
          <w:rFonts w:eastAsia="黑体"/>
          <w:sz w:val="32"/>
          <w:szCs w:val="32"/>
          <w:highlight w:val="none"/>
        </w:rPr>
        <w:t>五、存在的问题及原因分析</w:t>
      </w:r>
      <w:r>
        <w:rPr>
          <w:sz w:val="32"/>
          <w:szCs w:val="32"/>
          <w:highlight w:val="none"/>
        </w:rPr>
        <w:tab/>
      </w:r>
      <w:r>
        <w:rPr>
          <w:rFonts w:hint="eastAsia"/>
          <w:sz w:val="32"/>
          <w:szCs w:val="32"/>
          <w:highlight w:val="none"/>
          <w:lang w:val="en-US" w:eastAsia="zh-CN"/>
        </w:rPr>
        <w:t>9</w:t>
      </w:r>
      <w:r>
        <w:rPr>
          <w:sz w:val="32"/>
          <w:szCs w:val="32"/>
          <w:highlight w:val="none"/>
        </w:rPr>
        <w:fldChar w:fldCharType="end"/>
      </w:r>
    </w:p>
    <w:p>
      <w:pPr>
        <w:pStyle w:val="7"/>
        <w:tabs>
          <w:tab w:val="right" w:leader="dot" w:pos="8306"/>
        </w:tabs>
        <w:snapToGrid w:val="0"/>
        <w:spacing w:line="600" w:lineRule="exact"/>
        <w:rPr>
          <w:rFonts w:hint="eastAsia" w:eastAsia="宋体"/>
          <w:sz w:val="32"/>
          <w:szCs w:val="32"/>
          <w:highlight w:val="none"/>
          <w:lang w:val="en-US" w:eastAsia="zh-CN"/>
        </w:rPr>
      </w:pPr>
      <w:r>
        <w:rPr>
          <w:highlight w:val="none"/>
        </w:rPr>
        <w:fldChar w:fldCharType="begin"/>
      </w:r>
      <w:r>
        <w:rPr>
          <w:highlight w:val="none"/>
        </w:rPr>
        <w:instrText xml:space="preserve"> HYPERLINK \l "_Toc22317" </w:instrText>
      </w:r>
      <w:r>
        <w:rPr>
          <w:highlight w:val="none"/>
        </w:rPr>
        <w:fldChar w:fldCharType="separate"/>
      </w:r>
      <w:r>
        <w:rPr>
          <w:rFonts w:eastAsia="黑体"/>
          <w:sz w:val="32"/>
          <w:szCs w:val="32"/>
          <w:highlight w:val="none"/>
        </w:rPr>
        <w:t>六、</w:t>
      </w:r>
      <w:r>
        <w:rPr>
          <w:rFonts w:hint="default" w:ascii="Times New Roman" w:hAnsi="Times New Roman" w:eastAsia="黑体" w:cs="Times New Roman"/>
          <w:sz w:val="32"/>
          <w:szCs w:val="32"/>
        </w:rPr>
        <w:t>改进措施</w:t>
      </w:r>
      <w:r>
        <w:rPr>
          <w:rFonts w:hint="default" w:ascii="Times New Roman" w:hAnsi="Times New Roman" w:eastAsia="黑体" w:cs="Times New Roman"/>
          <w:sz w:val="32"/>
          <w:szCs w:val="32"/>
          <w:lang w:eastAsia="zh-CN"/>
        </w:rPr>
        <w:t>及有关建议</w:t>
      </w:r>
      <w:r>
        <w:rPr>
          <w:sz w:val="32"/>
          <w:szCs w:val="32"/>
          <w:highlight w:val="none"/>
        </w:rPr>
        <w:tab/>
      </w:r>
      <w:r>
        <w:rPr>
          <w:rFonts w:hint="eastAsia"/>
          <w:sz w:val="32"/>
          <w:szCs w:val="32"/>
          <w:highlight w:val="none"/>
          <w:lang w:val="en-US" w:eastAsia="zh-CN"/>
        </w:rPr>
        <w:t>1</w:t>
      </w:r>
      <w:r>
        <w:rPr>
          <w:sz w:val="32"/>
          <w:szCs w:val="32"/>
          <w:highlight w:val="none"/>
        </w:rPr>
        <w:fldChar w:fldCharType="end"/>
      </w:r>
      <w:r>
        <w:rPr>
          <w:rFonts w:hint="eastAsia"/>
          <w:sz w:val="32"/>
          <w:szCs w:val="32"/>
          <w:highlight w:val="none"/>
          <w:lang w:val="en-US" w:eastAsia="zh-CN"/>
        </w:rPr>
        <w:t>0</w:t>
      </w:r>
    </w:p>
    <w:p>
      <w:pPr>
        <w:pStyle w:val="7"/>
        <w:tabs>
          <w:tab w:val="right" w:leader="dot" w:pos="8306"/>
        </w:tabs>
        <w:spacing w:line="600" w:lineRule="exact"/>
        <w:rPr>
          <w:rFonts w:eastAsia="黑体"/>
          <w:bCs/>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tabs>
          <w:tab w:val="left" w:pos="825"/>
        </w:tabs>
        <w:adjustRightInd w:val="0"/>
        <w:spacing w:line="600" w:lineRule="exact"/>
        <w:ind w:right="641"/>
        <w:jc w:val="center"/>
        <w:rPr>
          <w:rFonts w:hint="default" w:eastAsia="黑体"/>
          <w:b/>
          <w:bCs/>
          <w:sz w:val="44"/>
          <w:szCs w:val="44"/>
          <w:lang w:val="en-US" w:eastAsia="zh-CN"/>
        </w:rPr>
      </w:pPr>
      <w:r>
        <w:rPr>
          <w:rFonts w:eastAsia="黑体"/>
          <w:bCs/>
          <w:szCs w:val="44"/>
        </w:rPr>
        <w:fldChar w:fldCharType="end"/>
      </w:r>
      <w:r>
        <w:rPr>
          <w:rFonts w:eastAsia="黑体"/>
          <w:b/>
          <w:bCs/>
          <w:sz w:val="44"/>
          <w:szCs w:val="44"/>
        </w:rPr>
        <w:t>2021年度</w:t>
      </w:r>
      <w:bookmarkStart w:id="0" w:name="_Toc5107"/>
      <w:r>
        <w:rPr>
          <w:rFonts w:hint="eastAsia" w:eastAsia="黑体"/>
          <w:b/>
          <w:bCs/>
          <w:sz w:val="44"/>
          <w:szCs w:val="44"/>
          <w:lang w:val="en-US" w:eastAsia="zh-CN"/>
        </w:rPr>
        <w:t>邵东市水土保持所</w:t>
      </w:r>
    </w:p>
    <w:p>
      <w:pPr>
        <w:tabs>
          <w:tab w:val="left" w:pos="825"/>
        </w:tabs>
        <w:adjustRightInd w:val="0"/>
        <w:spacing w:line="600" w:lineRule="exact"/>
        <w:ind w:right="641"/>
        <w:jc w:val="center"/>
        <w:rPr>
          <w:rFonts w:eastAsia="黑体"/>
          <w:b/>
          <w:bCs/>
          <w:sz w:val="44"/>
          <w:szCs w:val="44"/>
        </w:rPr>
      </w:pPr>
      <w:r>
        <w:rPr>
          <w:rFonts w:eastAsia="黑体"/>
          <w:b/>
          <w:bCs/>
          <w:sz w:val="44"/>
          <w:szCs w:val="44"/>
        </w:rPr>
        <w:t>部门整体支出绩效评价报告</w:t>
      </w:r>
      <w:bookmarkEnd w:id="0"/>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hint="default" w:ascii="Times New Roman" w:hAnsi="Times New Roman" w:eastAsia="仿宋_GB2312" w:cs="Times New Roman"/>
          <w:b w:val="0"/>
          <w:bCs w:val="0"/>
          <w:sz w:val="32"/>
          <w:szCs w:val="32"/>
          <w:lang w:val="en-US" w:eastAsia="zh-CN"/>
        </w:rPr>
      </w:pPr>
      <w:bookmarkStart w:id="1" w:name="_Toc18552"/>
      <w:r>
        <w:rPr>
          <w:rFonts w:hint="default" w:ascii="Times New Roman" w:hAnsi="Times New Roman" w:eastAsia="仿宋_GB2312" w:cs="Times New Roman"/>
          <w:b w:val="0"/>
          <w:bCs w:val="0"/>
          <w:sz w:val="32"/>
          <w:szCs w:val="32"/>
          <w:lang w:val="en-US" w:eastAsia="zh-CN"/>
        </w:rPr>
        <w:t>为加强财政支出管理，提高财政资金使用效益，根据</w:t>
      </w:r>
      <w:r>
        <w:rPr>
          <w:rFonts w:hint="default" w:ascii="Times New Roman" w:hAnsi="Times New Roman" w:eastAsia="仿宋" w:cs="Times New Roman"/>
          <w:color w:val="000000"/>
          <w:kern w:val="0"/>
          <w:sz w:val="32"/>
          <w:szCs w:val="32"/>
        </w:rPr>
        <w:t>《中华人民共和国预算法》</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_GB2312" w:cs="Times New Roman"/>
          <w:b w:val="0"/>
          <w:bCs w:val="0"/>
          <w:sz w:val="32"/>
          <w:szCs w:val="32"/>
          <w:lang w:val="en-US" w:eastAsia="zh-CN"/>
        </w:rPr>
        <w:t>《中共中央国务院关于全面实施预算绩效管理意见》（中发〔2018〕34号）、《中共湖南省委办公厅湖南省人民政府办公厅全面实施预算绩效管理的实施意见》（湘办发〔2019〕10号）和《</w:t>
      </w:r>
      <w:r>
        <w:rPr>
          <w:rFonts w:hint="eastAsia" w:eastAsia="仿宋_GB2312" w:cs="Times New Roman"/>
          <w:b w:val="0"/>
          <w:bCs w:val="0"/>
          <w:sz w:val="32"/>
          <w:szCs w:val="32"/>
          <w:lang w:val="en-US" w:eastAsia="zh-CN"/>
        </w:rPr>
        <w:t>邵东市</w:t>
      </w:r>
      <w:r>
        <w:rPr>
          <w:rFonts w:hint="default" w:ascii="Times New Roman" w:hAnsi="Times New Roman" w:eastAsia="仿宋_GB2312" w:cs="Times New Roman"/>
          <w:b w:val="0"/>
          <w:bCs w:val="0"/>
          <w:sz w:val="32"/>
          <w:szCs w:val="32"/>
          <w:lang w:val="en-US" w:eastAsia="zh-CN"/>
        </w:rPr>
        <w:t>财政局关于</w:t>
      </w:r>
      <w:r>
        <w:rPr>
          <w:rFonts w:hint="eastAsia" w:eastAsia="仿宋_GB2312" w:cs="Times New Roman"/>
          <w:b w:val="0"/>
          <w:bCs w:val="0"/>
          <w:sz w:val="32"/>
          <w:szCs w:val="32"/>
          <w:lang w:val="en-US" w:eastAsia="zh-CN"/>
        </w:rPr>
        <w:t>做好</w:t>
      </w:r>
      <w:r>
        <w:rPr>
          <w:rFonts w:hint="default" w:ascii="Times New Roman" w:hAnsi="Times New Roman" w:eastAsia="仿宋_GB2312" w:cs="Times New Roman"/>
          <w:b w:val="0"/>
          <w:bCs w:val="0"/>
          <w:sz w:val="32"/>
          <w:szCs w:val="32"/>
          <w:lang w:val="en-US" w:eastAsia="zh-CN"/>
        </w:rPr>
        <w:t>202</w:t>
      </w:r>
      <w:r>
        <w:rPr>
          <w:rFonts w:hint="eastAsia"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年</w:t>
      </w:r>
      <w:r>
        <w:rPr>
          <w:rFonts w:hint="eastAsia" w:eastAsia="仿宋_GB2312" w:cs="Times New Roman"/>
          <w:b w:val="0"/>
          <w:bCs w:val="0"/>
          <w:sz w:val="32"/>
          <w:szCs w:val="32"/>
          <w:lang w:val="en-US" w:eastAsia="zh-CN"/>
        </w:rPr>
        <w:t>市级</w:t>
      </w:r>
      <w:r>
        <w:rPr>
          <w:rFonts w:hint="default" w:ascii="Times New Roman" w:hAnsi="Times New Roman" w:eastAsia="仿宋_GB2312" w:cs="Times New Roman"/>
          <w:b w:val="0"/>
          <w:bCs w:val="0"/>
          <w:sz w:val="32"/>
          <w:szCs w:val="32"/>
          <w:lang w:val="en-US" w:eastAsia="zh-CN"/>
        </w:rPr>
        <w:t>部门</w:t>
      </w:r>
      <w:r>
        <w:rPr>
          <w:rFonts w:hint="eastAsia" w:eastAsia="仿宋_GB2312" w:cs="Times New Roman"/>
          <w:b w:val="0"/>
          <w:bCs w:val="0"/>
          <w:sz w:val="32"/>
          <w:szCs w:val="32"/>
          <w:lang w:val="en-US" w:eastAsia="zh-CN"/>
        </w:rPr>
        <w:t>（单位）</w:t>
      </w:r>
      <w:r>
        <w:rPr>
          <w:rFonts w:hint="default" w:ascii="Times New Roman" w:hAnsi="Times New Roman" w:eastAsia="仿宋_GB2312" w:cs="Times New Roman"/>
          <w:b w:val="0"/>
          <w:bCs w:val="0"/>
          <w:sz w:val="32"/>
          <w:szCs w:val="32"/>
          <w:lang w:val="en-US" w:eastAsia="zh-CN"/>
        </w:rPr>
        <w:t>绩效评价工作的通知》（邵财绩〔2022〕</w:t>
      </w:r>
      <w:r>
        <w:rPr>
          <w:rFonts w:hint="eastAsia"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号）有关规定，湖南南方会计师事务所绩效评价工作组于2022年10月对</w:t>
      </w:r>
      <w:r>
        <w:rPr>
          <w:rFonts w:hint="eastAsia" w:eastAsia="仿宋_GB2312" w:cs="Times New Roman"/>
          <w:b w:val="0"/>
          <w:bCs w:val="0"/>
          <w:sz w:val="32"/>
          <w:szCs w:val="32"/>
          <w:lang w:val="en-US" w:eastAsia="zh-CN"/>
        </w:rPr>
        <w:t>邵东市水土保持所</w:t>
      </w:r>
      <w:r>
        <w:rPr>
          <w:rFonts w:hint="default" w:ascii="Times New Roman" w:hAnsi="Times New Roman" w:eastAsia="仿宋_GB2312" w:cs="Times New Roman"/>
          <w:b w:val="0"/>
          <w:bCs w:val="0"/>
          <w:sz w:val="32"/>
          <w:szCs w:val="32"/>
          <w:lang w:val="en-US" w:eastAsia="zh-CN"/>
        </w:rPr>
        <w:t>2021年度部门整体支出实施了绩效评价。现将评价情况报告如下：</w:t>
      </w:r>
    </w:p>
    <w:p>
      <w:pPr>
        <w:adjustRightInd w:val="0"/>
        <w:snapToGrid w:val="0"/>
        <w:spacing w:line="600" w:lineRule="exact"/>
        <w:ind w:firstLine="640" w:firstLineChars="200"/>
        <w:outlineLvl w:val="0"/>
        <w:rPr>
          <w:rFonts w:eastAsia="黑体"/>
          <w:sz w:val="32"/>
          <w:szCs w:val="32"/>
        </w:rPr>
      </w:pPr>
      <w:r>
        <w:rPr>
          <w:rFonts w:eastAsia="黑体"/>
          <w:sz w:val="32"/>
          <w:szCs w:val="32"/>
        </w:rPr>
        <w:t>一、部门概况</w:t>
      </w:r>
      <w:bookmarkEnd w:id="1"/>
    </w:p>
    <w:p>
      <w:pPr>
        <w:adjustRightInd w:val="0"/>
        <w:snapToGrid w:val="0"/>
        <w:spacing w:line="600" w:lineRule="exact"/>
        <w:ind w:firstLine="643" w:firstLineChars="200"/>
        <w:outlineLvl w:val="1"/>
        <w:rPr>
          <w:rFonts w:eastAsia="楷体"/>
          <w:b/>
          <w:bCs/>
          <w:sz w:val="32"/>
          <w:szCs w:val="32"/>
        </w:rPr>
      </w:pPr>
      <w:bookmarkStart w:id="2" w:name="_Toc5419"/>
      <w:r>
        <w:rPr>
          <w:rFonts w:eastAsia="楷体"/>
          <w:b/>
          <w:bCs/>
          <w:sz w:val="32"/>
          <w:szCs w:val="32"/>
        </w:rPr>
        <w:t>（一）部门基本情况</w:t>
      </w:r>
      <w:bookmarkEnd w:id="2"/>
    </w:p>
    <w:p>
      <w:pPr>
        <w:adjustRightInd w:val="0"/>
        <w:snapToGrid w:val="0"/>
        <w:spacing w:line="600" w:lineRule="exact"/>
        <w:ind w:firstLine="643" w:firstLineChars="200"/>
        <w:outlineLvl w:val="2"/>
        <w:rPr>
          <w:rFonts w:eastAsia="仿宋_GB2312"/>
          <w:b/>
          <w:bCs/>
          <w:sz w:val="32"/>
          <w:szCs w:val="32"/>
        </w:rPr>
      </w:pPr>
      <w:bookmarkStart w:id="3" w:name="_Toc26751"/>
      <w:r>
        <w:rPr>
          <w:rFonts w:eastAsia="仿宋_GB2312"/>
          <w:b/>
          <w:bCs/>
          <w:sz w:val="32"/>
          <w:szCs w:val="32"/>
        </w:rPr>
        <w:t>1、在职人员情况</w:t>
      </w:r>
      <w:bookmarkEnd w:id="3"/>
    </w:p>
    <w:p>
      <w:pPr>
        <w:adjustRightInd w:val="0"/>
        <w:snapToGrid w:val="0"/>
        <w:spacing w:line="600" w:lineRule="exact"/>
        <w:ind w:firstLine="640" w:firstLineChars="200"/>
        <w:rPr>
          <w:rFonts w:eastAsia="仿宋"/>
          <w:sz w:val="32"/>
          <w:szCs w:val="32"/>
        </w:rPr>
      </w:pPr>
      <w:r>
        <w:rPr>
          <w:rFonts w:eastAsia="仿宋_GB2312"/>
          <w:sz w:val="32"/>
          <w:szCs w:val="32"/>
        </w:rPr>
        <w:t>邵</w:t>
      </w:r>
      <w:r>
        <w:rPr>
          <w:rFonts w:hint="eastAsia" w:eastAsia="仿宋_GB2312"/>
          <w:sz w:val="32"/>
          <w:szCs w:val="32"/>
        </w:rPr>
        <w:t>东</w:t>
      </w:r>
      <w:r>
        <w:rPr>
          <w:rFonts w:eastAsia="仿宋_GB2312"/>
          <w:sz w:val="32"/>
          <w:szCs w:val="32"/>
        </w:rPr>
        <w:t>市委编办</w:t>
      </w:r>
      <w:r>
        <w:rPr>
          <w:rFonts w:hint="eastAsia" w:eastAsia="仿宋_GB2312"/>
          <w:sz w:val="32"/>
          <w:szCs w:val="32"/>
        </w:rPr>
        <w:t>批复</w:t>
      </w:r>
      <w:r>
        <w:rPr>
          <w:rFonts w:hint="eastAsia" w:eastAsia="仿宋_GB2312" w:cs="Times New Roman"/>
          <w:b w:val="0"/>
          <w:bCs w:val="0"/>
          <w:sz w:val="32"/>
          <w:szCs w:val="32"/>
          <w:lang w:val="en-US" w:eastAsia="zh-CN"/>
        </w:rPr>
        <w:t>邵东市水土保持所</w:t>
      </w:r>
      <w:r>
        <w:rPr>
          <w:rFonts w:hint="eastAsia" w:eastAsia="仿宋_GB2312"/>
          <w:sz w:val="32"/>
          <w:szCs w:val="32"/>
        </w:rPr>
        <w:t>职工事业</w:t>
      </w:r>
      <w:r>
        <w:rPr>
          <w:rFonts w:eastAsia="仿宋_GB2312"/>
          <w:sz w:val="32"/>
          <w:szCs w:val="32"/>
        </w:rPr>
        <w:t>编制</w:t>
      </w:r>
      <w:r>
        <w:rPr>
          <w:rFonts w:hint="eastAsia" w:eastAsia="仿宋_GB2312"/>
          <w:sz w:val="32"/>
          <w:szCs w:val="32"/>
        </w:rPr>
        <w:t>1</w:t>
      </w:r>
      <w:r>
        <w:rPr>
          <w:rFonts w:hint="eastAsia" w:eastAsia="仿宋_GB2312"/>
          <w:sz w:val="32"/>
          <w:szCs w:val="32"/>
          <w:lang w:val="en-US" w:eastAsia="zh-CN"/>
        </w:rPr>
        <w:t>5</w:t>
      </w:r>
      <w:r>
        <w:rPr>
          <w:rFonts w:eastAsia="仿宋_GB2312"/>
          <w:sz w:val="32"/>
          <w:szCs w:val="32"/>
        </w:rPr>
        <w:t>人，2021年末实有</w:t>
      </w:r>
      <w:r>
        <w:rPr>
          <w:rFonts w:hint="eastAsia" w:eastAsia="仿宋_GB2312"/>
          <w:sz w:val="32"/>
          <w:szCs w:val="32"/>
        </w:rPr>
        <w:t>在职</w:t>
      </w:r>
      <w:r>
        <w:rPr>
          <w:rFonts w:eastAsia="仿宋_GB2312"/>
          <w:sz w:val="32"/>
          <w:szCs w:val="32"/>
        </w:rPr>
        <w:t>职工</w:t>
      </w:r>
      <w:r>
        <w:rPr>
          <w:rFonts w:hint="eastAsia" w:eastAsia="仿宋_GB2312"/>
          <w:sz w:val="32"/>
          <w:szCs w:val="32"/>
        </w:rPr>
        <w:t>1</w:t>
      </w:r>
      <w:r>
        <w:rPr>
          <w:rFonts w:hint="eastAsia" w:eastAsia="仿宋_GB2312"/>
          <w:sz w:val="32"/>
          <w:szCs w:val="32"/>
          <w:lang w:val="en-US" w:eastAsia="zh-CN"/>
        </w:rPr>
        <w:t>9</w:t>
      </w:r>
      <w:r>
        <w:rPr>
          <w:rFonts w:eastAsia="仿宋_GB2312"/>
          <w:sz w:val="32"/>
          <w:szCs w:val="32"/>
        </w:rPr>
        <w:t>人</w:t>
      </w:r>
      <w:r>
        <w:rPr>
          <w:rFonts w:hint="eastAsia" w:eastAsia="仿宋"/>
          <w:sz w:val="32"/>
          <w:szCs w:val="32"/>
        </w:rPr>
        <w:t>，人员控制率为</w:t>
      </w:r>
      <w:r>
        <w:rPr>
          <w:rFonts w:hint="eastAsia" w:eastAsia="仿宋"/>
          <w:sz w:val="32"/>
          <w:szCs w:val="32"/>
          <w:lang w:val="en-US" w:eastAsia="zh-CN"/>
        </w:rPr>
        <w:t>126.67</w:t>
      </w:r>
      <w:r>
        <w:rPr>
          <w:rFonts w:hint="eastAsia" w:eastAsia="仿宋"/>
          <w:sz w:val="32"/>
          <w:szCs w:val="32"/>
        </w:rPr>
        <w:t>%。</w:t>
      </w:r>
    </w:p>
    <w:p>
      <w:pPr>
        <w:adjustRightInd w:val="0"/>
        <w:snapToGrid w:val="0"/>
        <w:spacing w:line="600" w:lineRule="exact"/>
        <w:ind w:firstLine="643" w:firstLineChars="200"/>
        <w:outlineLvl w:val="2"/>
        <w:rPr>
          <w:rFonts w:eastAsia="仿宋_GB2312"/>
          <w:b/>
          <w:bCs/>
          <w:sz w:val="32"/>
          <w:szCs w:val="32"/>
        </w:rPr>
      </w:pPr>
      <w:bookmarkStart w:id="4" w:name="_Toc6568"/>
      <w:r>
        <w:rPr>
          <w:rFonts w:eastAsia="仿宋_GB2312"/>
          <w:b/>
          <w:bCs/>
          <w:sz w:val="32"/>
          <w:szCs w:val="32"/>
        </w:rPr>
        <w:t>2、机构设置情况</w:t>
      </w:r>
      <w:bookmarkEnd w:id="4"/>
    </w:p>
    <w:p>
      <w:pPr>
        <w:adjustRightInd w:val="0"/>
        <w:snapToGrid w:val="0"/>
        <w:spacing w:line="600" w:lineRule="exact"/>
        <w:ind w:firstLine="640" w:firstLineChars="200"/>
        <w:rPr>
          <w:rFonts w:eastAsia="仿宋_GB2312"/>
          <w:sz w:val="32"/>
          <w:szCs w:val="32"/>
        </w:rPr>
      </w:pPr>
      <w:r>
        <w:rPr>
          <w:rFonts w:hint="eastAsia" w:eastAsia="仿宋_GB2312" w:cs="Times New Roman"/>
          <w:b w:val="0"/>
          <w:bCs w:val="0"/>
          <w:sz w:val="32"/>
          <w:szCs w:val="32"/>
          <w:lang w:val="en-US" w:eastAsia="zh-CN"/>
        </w:rPr>
        <w:t>邵东市水土保持所</w:t>
      </w:r>
      <w:r>
        <w:rPr>
          <w:rFonts w:hint="eastAsia" w:eastAsia="仿宋_GB2312"/>
          <w:sz w:val="32"/>
          <w:szCs w:val="32"/>
          <w:lang w:val="en-US" w:eastAsia="zh-CN"/>
        </w:rPr>
        <w:t>内设机构3</w:t>
      </w:r>
      <w:r>
        <w:rPr>
          <w:rFonts w:eastAsia="仿宋_GB2312"/>
          <w:sz w:val="32"/>
          <w:szCs w:val="32"/>
        </w:rPr>
        <w:t>个，分别是</w:t>
      </w:r>
      <w:r>
        <w:rPr>
          <w:rFonts w:hint="eastAsia" w:eastAsia="仿宋_GB2312"/>
          <w:sz w:val="32"/>
          <w:szCs w:val="32"/>
          <w:lang w:val="en-US" w:eastAsia="zh-CN"/>
        </w:rPr>
        <w:t>综合部、水土保持建设部、水土保持监测部</w:t>
      </w:r>
      <w:r>
        <w:rPr>
          <w:rFonts w:eastAsia="仿宋_GB2312"/>
          <w:sz w:val="32"/>
          <w:szCs w:val="32"/>
        </w:rPr>
        <w:t>。</w:t>
      </w:r>
    </w:p>
    <w:p>
      <w:pPr>
        <w:adjustRightInd w:val="0"/>
        <w:snapToGrid w:val="0"/>
        <w:spacing w:line="600" w:lineRule="exact"/>
        <w:ind w:firstLine="640" w:firstLineChars="200"/>
        <w:rPr>
          <w:rFonts w:eastAsia="仿宋_GB2312"/>
          <w:b/>
          <w:bCs/>
          <w:sz w:val="32"/>
          <w:szCs w:val="32"/>
        </w:rPr>
      </w:pPr>
      <w:r>
        <w:rPr>
          <w:rFonts w:hint="eastAsia" w:eastAsia="仿宋_GB2312" w:cs="Times New Roman"/>
          <w:b w:val="0"/>
          <w:bCs w:val="0"/>
          <w:sz w:val="32"/>
          <w:szCs w:val="32"/>
          <w:lang w:val="en-US" w:eastAsia="zh-CN"/>
        </w:rPr>
        <w:t>邵东市水土保持所</w:t>
      </w:r>
      <w:r>
        <w:rPr>
          <w:rFonts w:eastAsia="仿宋_GB2312"/>
          <w:sz w:val="32"/>
          <w:szCs w:val="32"/>
        </w:rPr>
        <w:t>只有本级</w:t>
      </w:r>
      <w:r>
        <w:rPr>
          <w:rFonts w:hint="eastAsia" w:eastAsia="仿宋_GB2312"/>
          <w:sz w:val="32"/>
          <w:szCs w:val="32"/>
        </w:rPr>
        <w:t>，</w:t>
      </w:r>
      <w:r>
        <w:rPr>
          <w:rFonts w:eastAsia="仿宋_GB2312"/>
          <w:sz w:val="32"/>
          <w:szCs w:val="32"/>
        </w:rPr>
        <w:t>没有其他二级预算单位</w:t>
      </w:r>
      <w:r>
        <w:rPr>
          <w:rFonts w:hint="eastAsia" w:eastAsia="仿宋_GB2312"/>
          <w:sz w:val="32"/>
          <w:szCs w:val="32"/>
        </w:rPr>
        <w:t>，</w:t>
      </w:r>
      <w:r>
        <w:rPr>
          <w:rFonts w:eastAsia="仿宋_GB2312"/>
          <w:sz w:val="32"/>
          <w:szCs w:val="32"/>
        </w:rPr>
        <w:t>因此</w:t>
      </w:r>
      <w:r>
        <w:rPr>
          <w:rFonts w:hint="eastAsia" w:eastAsia="仿宋_GB2312"/>
          <w:sz w:val="32"/>
          <w:szCs w:val="32"/>
        </w:rPr>
        <w:t>，</w:t>
      </w:r>
      <w:r>
        <w:rPr>
          <w:rFonts w:eastAsia="仿宋_GB2312"/>
          <w:sz w:val="32"/>
          <w:szCs w:val="32"/>
        </w:rPr>
        <w:t>纳入</w:t>
      </w:r>
      <w:r>
        <w:rPr>
          <w:rFonts w:hint="eastAsia" w:eastAsia="仿宋_GB2312"/>
          <w:sz w:val="32"/>
          <w:szCs w:val="32"/>
        </w:rPr>
        <w:t>2021年部门预算编制范围的只有</w:t>
      </w:r>
      <w:r>
        <w:rPr>
          <w:rFonts w:hint="eastAsia" w:eastAsia="仿宋_GB2312" w:cs="Times New Roman"/>
          <w:b w:val="0"/>
          <w:bCs w:val="0"/>
          <w:sz w:val="32"/>
          <w:szCs w:val="32"/>
          <w:lang w:val="en-US" w:eastAsia="zh-CN"/>
        </w:rPr>
        <w:t>邵东市水土保持所</w:t>
      </w:r>
      <w:r>
        <w:rPr>
          <w:rFonts w:hint="eastAsia" w:eastAsia="仿宋_GB2312"/>
          <w:sz w:val="32"/>
          <w:szCs w:val="32"/>
        </w:rPr>
        <w:t>本级。</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3" w:firstLineChars="200"/>
        <w:textAlignment w:val="auto"/>
        <w:outlineLvl w:val="2"/>
        <w:rPr>
          <w:rFonts w:eastAsia="仿宋_GB2312"/>
          <w:b/>
          <w:bCs/>
          <w:sz w:val="32"/>
          <w:szCs w:val="32"/>
        </w:rPr>
      </w:pPr>
      <w:bookmarkStart w:id="5" w:name="_Toc15988"/>
      <w:r>
        <w:rPr>
          <w:rFonts w:eastAsia="仿宋_GB2312"/>
          <w:b/>
          <w:bCs/>
          <w:sz w:val="32"/>
          <w:szCs w:val="32"/>
        </w:rPr>
        <w:t>主要职能</w:t>
      </w:r>
      <w:bookmarkEnd w:id="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hint="eastAsia" w:eastAsia="仿宋_GB2312" w:cs="Times New Roman"/>
          <w:b w:val="0"/>
          <w:bCs w:val="0"/>
          <w:sz w:val="32"/>
          <w:szCs w:val="32"/>
          <w:lang w:val="en-US" w:eastAsia="zh-CN"/>
        </w:rPr>
        <w:t>邵东市水土保持所</w:t>
      </w:r>
      <w:r>
        <w:rPr>
          <w:rFonts w:hint="eastAsia" w:eastAsia="仿宋_GB2312"/>
          <w:sz w:val="32"/>
          <w:szCs w:val="32"/>
          <w:lang w:val="en-US" w:eastAsia="zh-CN"/>
        </w:rPr>
        <w:t>的</w:t>
      </w:r>
      <w:r>
        <w:rPr>
          <w:rFonts w:hint="eastAsia" w:eastAsia="仿宋_GB2312"/>
          <w:sz w:val="32"/>
          <w:szCs w:val="32"/>
        </w:rPr>
        <w:t>主要职责</w:t>
      </w:r>
      <w:r>
        <w:rPr>
          <w:rFonts w:hint="eastAsia" w:eastAsia="仿宋_GB2312"/>
          <w:sz w:val="32"/>
          <w:szCs w:val="32"/>
          <w:lang w:val="en-US" w:eastAsia="zh-CN"/>
        </w:rPr>
        <w:t>有</w:t>
      </w:r>
      <w:r>
        <w:rPr>
          <w:rFonts w:hint="eastAsia"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1</w:t>
      </w:r>
      <w:r>
        <w:rPr>
          <w:rFonts w:hint="eastAsia" w:eastAsia="仿宋_GB2312"/>
          <w:sz w:val="32"/>
          <w:szCs w:val="32"/>
          <w:lang w:eastAsia="zh-CN"/>
        </w:rPr>
        <w:t>）</w:t>
      </w:r>
      <w:r>
        <w:rPr>
          <w:rFonts w:hint="eastAsia" w:eastAsia="仿宋_GB2312"/>
          <w:sz w:val="32"/>
          <w:szCs w:val="32"/>
          <w:lang w:val="en-US" w:eastAsia="zh-CN"/>
        </w:rPr>
        <w:t>宣传、贯彻水土保持的法律、法规；</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2</w:t>
      </w:r>
      <w:r>
        <w:rPr>
          <w:rFonts w:hint="eastAsia" w:eastAsia="仿宋_GB2312"/>
          <w:sz w:val="32"/>
          <w:szCs w:val="32"/>
          <w:lang w:eastAsia="zh-CN"/>
        </w:rPr>
        <w:t>）</w:t>
      </w:r>
      <w:r>
        <w:rPr>
          <w:rFonts w:hint="eastAsia" w:eastAsia="仿宋_GB2312"/>
          <w:sz w:val="32"/>
          <w:szCs w:val="32"/>
          <w:lang w:val="en-US" w:eastAsia="zh-CN"/>
        </w:rPr>
        <w:t>提出水土流失重点预防保护区，重点监督区和重点治理区的具体范围，制定防治方案，报市人民政府批准公布；</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3</w:t>
      </w:r>
      <w:r>
        <w:rPr>
          <w:rFonts w:hint="eastAsia" w:eastAsia="仿宋_GB2312"/>
          <w:sz w:val="32"/>
          <w:szCs w:val="32"/>
          <w:lang w:eastAsia="zh-CN"/>
        </w:rPr>
        <w:t>）</w:t>
      </w:r>
      <w:r>
        <w:rPr>
          <w:rFonts w:hint="eastAsia" w:eastAsia="仿宋_GB2312"/>
          <w:sz w:val="32"/>
          <w:szCs w:val="32"/>
          <w:lang w:val="en-US" w:eastAsia="zh-CN"/>
        </w:rPr>
        <w:t>组织开展水土流失监测和水土保持科学技术研究；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4</w:t>
      </w:r>
      <w:r>
        <w:rPr>
          <w:rFonts w:hint="eastAsia" w:eastAsia="仿宋_GB2312"/>
          <w:sz w:val="32"/>
          <w:szCs w:val="32"/>
          <w:lang w:eastAsia="zh-CN"/>
        </w:rPr>
        <w:t>）</w:t>
      </w:r>
      <w:r>
        <w:rPr>
          <w:rFonts w:hint="eastAsia" w:eastAsia="仿宋_GB2312"/>
          <w:sz w:val="32"/>
          <w:szCs w:val="32"/>
          <w:lang w:val="en-US" w:eastAsia="zh-CN"/>
        </w:rPr>
        <w:t>调解水土流失防治纠纷，查处违反水土保持法律法规的行为；</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5</w:t>
      </w:r>
      <w:r>
        <w:rPr>
          <w:rFonts w:hint="eastAsia" w:eastAsia="仿宋_GB2312"/>
          <w:sz w:val="32"/>
          <w:szCs w:val="32"/>
          <w:lang w:eastAsia="zh-CN"/>
        </w:rPr>
        <w:t>）</w:t>
      </w:r>
      <w:r>
        <w:rPr>
          <w:rFonts w:hint="eastAsia" w:eastAsia="仿宋_GB2312"/>
          <w:sz w:val="32"/>
          <w:szCs w:val="32"/>
          <w:lang w:val="en-US" w:eastAsia="zh-CN"/>
        </w:rPr>
        <w:t>组织水土保持规费征收工作，加强开发建设项目水土保持方案管理；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6</w:t>
      </w:r>
      <w:r>
        <w:rPr>
          <w:rFonts w:hint="eastAsia" w:eastAsia="仿宋_GB2312"/>
          <w:sz w:val="32"/>
          <w:szCs w:val="32"/>
          <w:lang w:eastAsia="zh-CN"/>
        </w:rPr>
        <w:t>）</w:t>
      </w:r>
      <w:r>
        <w:rPr>
          <w:rFonts w:hint="eastAsia" w:eastAsia="仿宋_GB2312"/>
          <w:sz w:val="32"/>
          <w:szCs w:val="32"/>
          <w:lang w:val="en-US" w:eastAsia="zh-CN"/>
        </w:rPr>
        <w:t>承办市委、市人民政府交办的其他事项。</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13" w:leftChars="0" w:firstLine="643" w:firstLineChars="200"/>
        <w:textAlignment w:val="auto"/>
        <w:outlineLvl w:val="1"/>
        <w:rPr>
          <w:rFonts w:eastAsia="楷体"/>
          <w:b/>
          <w:bCs/>
          <w:sz w:val="32"/>
          <w:szCs w:val="32"/>
        </w:rPr>
      </w:pPr>
      <w:bookmarkStart w:id="6" w:name="_Toc4088"/>
      <w:r>
        <w:rPr>
          <w:rFonts w:eastAsia="楷体"/>
          <w:b/>
          <w:bCs/>
          <w:sz w:val="32"/>
          <w:szCs w:val="32"/>
        </w:rPr>
        <w:t>部门整体支出规模、使用方向和主要内容、涉及范围等。</w:t>
      </w:r>
      <w:bookmarkEnd w:id="6"/>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eastAsia="仿宋_GB2312" w:cs="Times New Roman"/>
          <w:b w:val="0"/>
          <w:bCs w:val="0"/>
          <w:sz w:val="32"/>
          <w:szCs w:val="32"/>
          <w:lang w:val="en-US" w:eastAsia="zh-CN"/>
        </w:rPr>
        <w:t>邵东市水土保持所</w:t>
      </w:r>
      <w:r>
        <w:rPr>
          <w:rFonts w:hint="default" w:ascii="Times New Roman" w:hAnsi="Times New Roman" w:eastAsia="仿宋_GB2312" w:cs="Times New Roman"/>
          <w:b w:val="0"/>
          <w:bCs w:val="0"/>
          <w:sz w:val="32"/>
          <w:szCs w:val="32"/>
          <w:highlight w:val="none"/>
          <w:lang w:val="en-US" w:eastAsia="zh-CN"/>
        </w:rPr>
        <w:t>2021年度总收入</w:t>
      </w:r>
      <w:r>
        <w:rPr>
          <w:rFonts w:hint="eastAsia" w:eastAsia="仿宋_GB2312"/>
          <w:sz w:val="32"/>
          <w:szCs w:val="32"/>
          <w:lang w:val="en-US" w:eastAsia="zh-CN"/>
        </w:rPr>
        <w:t>624.77</w:t>
      </w:r>
      <w:r>
        <w:rPr>
          <w:rFonts w:hint="default" w:ascii="Times New Roman" w:hAnsi="Times New Roman" w:eastAsia="仿宋_GB2312" w:cs="Times New Roman"/>
          <w:b w:val="0"/>
          <w:bCs w:val="0"/>
          <w:sz w:val="32"/>
          <w:szCs w:val="32"/>
          <w:highlight w:val="none"/>
          <w:lang w:val="en-US" w:eastAsia="zh-CN"/>
        </w:rPr>
        <w:t>万元，其中财政拨款收入</w:t>
      </w:r>
      <w:r>
        <w:rPr>
          <w:rFonts w:hint="eastAsia" w:eastAsia="仿宋_GB2312"/>
          <w:sz w:val="32"/>
          <w:szCs w:val="32"/>
          <w:lang w:val="en-US" w:eastAsia="zh-CN"/>
        </w:rPr>
        <w:t>624.77</w:t>
      </w:r>
      <w:r>
        <w:rPr>
          <w:rFonts w:hint="default" w:ascii="Times New Roman" w:hAnsi="Times New Roman" w:eastAsia="仿宋_GB2312" w:cs="Times New Roman"/>
          <w:b w:val="0"/>
          <w:bCs w:val="0"/>
          <w:sz w:val="32"/>
          <w:szCs w:val="32"/>
          <w:highlight w:val="none"/>
          <w:lang w:val="en-US" w:eastAsia="zh-CN"/>
        </w:rPr>
        <w:t>万元</w:t>
      </w:r>
      <w:r>
        <w:rPr>
          <w:rFonts w:hint="eastAsia" w:eastAsia="仿宋_GB2312" w:cs="Times New Roman"/>
          <w:b w:val="0"/>
          <w:bCs w:val="0"/>
          <w:sz w:val="32"/>
          <w:szCs w:val="32"/>
          <w:highlight w:val="none"/>
          <w:lang w:val="en-US" w:eastAsia="zh-CN"/>
        </w:rPr>
        <w:t>，无</w:t>
      </w:r>
      <w:r>
        <w:rPr>
          <w:rFonts w:hint="default" w:ascii="Times New Roman" w:hAnsi="Times New Roman" w:eastAsia="仿宋_GB2312" w:cs="Times New Roman"/>
          <w:b w:val="0"/>
          <w:bCs w:val="0"/>
          <w:sz w:val="32"/>
          <w:szCs w:val="32"/>
          <w:highlight w:val="none"/>
          <w:lang w:val="en-US" w:eastAsia="zh-CN"/>
        </w:rPr>
        <w:t>其他收入。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eastAsia="仿宋_GB2312" w:cs="Times New Roman"/>
          <w:b w:val="0"/>
          <w:bCs w:val="0"/>
          <w:sz w:val="32"/>
          <w:szCs w:val="32"/>
          <w:lang w:val="en-US" w:eastAsia="zh-CN"/>
        </w:rPr>
        <w:t>邵东市水土保持所</w:t>
      </w:r>
      <w:r>
        <w:rPr>
          <w:rFonts w:hint="default" w:ascii="Times New Roman" w:hAnsi="Times New Roman" w:eastAsia="仿宋_GB2312" w:cs="Times New Roman"/>
          <w:b w:val="0"/>
          <w:bCs w:val="0"/>
          <w:sz w:val="32"/>
          <w:szCs w:val="32"/>
          <w:highlight w:val="none"/>
          <w:lang w:val="en-US" w:eastAsia="zh-CN"/>
        </w:rPr>
        <w:t>2021年度总支出</w:t>
      </w:r>
      <w:r>
        <w:rPr>
          <w:rFonts w:hint="eastAsia" w:eastAsia="仿宋_GB2312"/>
          <w:sz w:val="32"/>
          <w:szCs w:val="32"/>
          <w:lang w:val="en-US" w:eastAsia="zh-CN"/>
        </w:rPr>
        <w:t>624.77</w:t>
      </w:r>
      <w:r>
        <w:rPr>
          <w:rFonts w:hint="default" w:ascii="Times New Roman" w:hAnsi="Times New Roman" w:eastAsia="仿宋_GB2312" w:cs="Times New Roman"/>
          <w:b w:val="0"/>
          <w:bCs w:val="0"/>
          <w:sz w:val="32"/>
          <w:szCs w:val="32"/>
          <w:highlight w:val="none"/>
          <w:lang w:val="en-US" w:eastAsia="zh-CN"/>
        </w:rPr>
        <w:t>万元，其中基本支出</w:t>
      </w:r>
      <w:r>
        <w:rPr>
          <w:rFonts w:hint="eastAsia" w:eastAsia="仿宋_GB2312"/>
          <w:sz w:val="32"/>
          <w:szCs w:val="32"/>
          <w:highlight w:val="none"/>
          <w:lang w:val="en-US" w:eastAsia="zh-CN"/>
        </w:rPr>
        <w:t>244.68</w:t>
      </w:r>
      <w:r>
        <w:rPr>
          <w:rFonts w:hint="default" w:ascii="Times New Roman" w:hAnsi="Times New Roman" w:eastAsia="仿宋_GB2312" w:cs="Times New Roman"/>
          <w:b w:val="0"/>
          <w:bCs w:val="0"/>
          <w:sz w:val="32"/>
          <w:szCs w:val="32"/>
          <w:highlight w:val="none"/>
          <w:lang w:val="en-US" w:eastAsia="zh-CN"/>
        </w:rPr>
        <w:t>万元</w:t>
      </w:r>
      <w:r>
        <w:rPr>
          <w:rFonts w:hint="eastAsia"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项目支出</w:t>
      </w:r>
      <w:r>
        <w:rPr>
          <w:rFonts w:hint="eastAsia" w:eastAsia="仿宋_GB2312"/>
          <w:sz w:val="32"/>
          <w:szCs w:val="32"/>
          <w:highlight w:val="none"/>
          <w:lang w:val="en-US" w:eastAsia="zh-CN"/>
        </w:rPr>
        <w:t>380.09</w:t>
      </w:r>
      <w:r>
        <w:rPr>
          <w:rFonts w:hint="default" w:ascii="Times New Roman" w:hAnsi="Times New Roman" w:eastAsia="仿宋_GB2312" w:cs="Times New Roman"/>
          <w:b w:val="0"/>
          <w:bCs w:val="0"/>
          <w:sz w:val="32"/>
          <w:szCs w:val="32"/>
          <w:highlight w:val="none"/>
          <w:lang w:val="en-US" w:eastAsia="zh-CN"/>
        </w:rPr>
        <w:t>万元</w:t>
      </w:r>
      <w:r>
        <w:rPr>
          <w:rFonts w:hint="eastAsia"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部门整体支出具体使用方向如下：</w:t>
      </w: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highlight w:val="none"/>
          <w:lang w:val="en-US" w:eastAsia="zh-CN"/>
        </w:rPr>
      </w:pPr>
    </w:p>
    <w:p>
      <w:pPr>
        <w:pStyle w:val="2"/>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2021年度部门整体支出</w:t>
      </w:r>
      <w:r>
        <w:rPr>
          <w:rFonts w:hint="eastAsia" w:eastAsia="仿宋" w:cs="Times New Roman"/>
          <w:b/>
          <w:bCs/>
          <w:sz w:val="24"/>
          <w:szCs w:val="24"/>
          <w:highlight w:val="none"/>
          <w:lang w:val="en-US" w:eastAsia="zh-CN"/>
        </w:rPr>
        <w:t>使用方向</w:t>
      </w:r>
      <w:r>
        <w:rPr>
          <w:rFonts w:hint="default" w:ascii="Times New Roman" w:hAnsi="Times New Roman" w:eastAsia="仿宋" w:cs="Times New Roman"/>
          <w:b/>
          <w:bCs/>
          <w:sz w:val="24"/>
          <w:szCs w:val="24"/>
          <w:highlight w:val="none"/>
          <w:lang w:val="en-US" w:eastAsia="zh-CN"/>
        </w:rPr>
        <w:t>统计表</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3096"/>
        <w:gridCol w:w="1551"/>
        <w:gridCol w:w="1441"/>
        <w:gridCol w:w="1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序号</w:t>
            </w:r>
          </w:p>
        </w:tc>
        <w:tc>
          <w:tcPr>
            <w:tcW w:w="18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项目</w:t>
            </w:r>
          </w:p>
        </w:tc>
        <w:tc>
          <w:tcPr>
            <w:tcW w:w="27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支出金额（万元）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1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基本支出</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项目支出</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1</w:t>
            </w:r>
          </w:p>
        </w:tc>
        <w:tc>
          <w:tcPr>
            <w:tcW w:w="1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工资福利费用</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eastAsia="仿宋" w:cs="Times New Roman"/>
                <w:i w:val="0"/>
                <w:iCs w:val="0"/>
                <w:color w:val="000000"/>
                <w:sz w:val="24"/>
                <w:szCs w:val="24"/>
                <w:highlight w:val="none"/>
                <w:u w:val="none"/>
                <w:lang w:val="en-US" w:eastAsia="zh-CN"/>
              </w:rPr>
              <w:t>212.45</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eastAsia="仿宋" w:cs="Times New Roman"/>
                <w:i w:val="0"/>
                <w:iCs w:val="0"/>
                <w:color w:val="000000"/>
                <w:sz w:val="24"/>
                <w:szCs w:val="24"/>
                <w:highlight w:val="none"/>
                <w:u w:val="none"/>
                <w:lang w:val="en-US" w:eastAsia="zh-CN"/>
              </w:rPr>
              <w:t>212.45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2</w:t>
            </w:r>
          </w:p>
        </w:tc>
        <w:tc>
          <w:tcPr>
            <w:tcW w:w="1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商品和服务费用</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eastAsia="仿宋" w:cs="Times New Roman"/>
                <w:i w:val="0"/>
                <w:iCs w:val="0"/>
                <w:color w:val="000000"/>
                <w:sz w:val="24"/>
                <w:szCs w:val="24"/>
                <w:highlight w:val="none"/>
                <w:u w:val="none"/>
                <w:lang w:val="en-US" w:eastAsia="zh-CN"/>
              </w:rPr>
              <w:t>25.24</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70.09</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eastAsia="仿宋" w:cs="Times New Roman"/>
                <w:i w:val="0"/>
                <w:iCs w:val="0"/>
                <w:color w:val="000000"/>
                <w:sz w:val="24"/>
                <w:szCs w:val="24"/>
                <w:highlight w:val="none"/>
                <w:u w:val="none"/>
                <w:lang w:val="en-US" w:eastAsia="zh-CN"/>
              </w:rPr>
              <w:t>95.33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1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其中：公务接待费</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eastAsia="仿宋" w:cs="Times New Roman"/>
                <w:i w:val="0"/>
                <w:iCs w:val="0"/>
                <w:color w:val="000000"/>
                <w:sz w:val="24"/>
                <w:szCs w:val="24"/>
                <w:highlight w:val="none"/>
                <w:u w:val="none"/>
                <w:lang w:val="en-US" w:eastAsia="zh-CN"/>
              </w:rPr>
              <w:t>0.11</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eastAsia="仿宋" w:cs="Times New Roman"/>
                <w:i w:val="0"/>
                <w:iCs w:val="0"/>
                <w:color w:val="000000"/>
                <w:sz w:val="24"/>
                <w:szCs w:val="24"/>
                <w:highlight w:val="none"/>
                <w:u w:val="none"/>
                <w:lang w:val="en-US" w:eastAsia="zh-CN"/>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1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 xml:space="preserve">      公务用车运行维护费</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sz w:val="24"/>
                <w:szCs w:val="24"/>
                <w:highlight w:val="none"/>
                <w:lang w:val="en-US" w:eastAsia="zh-CN"/>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1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 xml:space="preserve">      因公出国（境)费用</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sz w:val="24"/>
                <w:szCs w:val="24"/>
                <w:highlight w:val="none"/>
                <w:lang w:val="en-US" w:eastAsia="zh-CN"/>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3</w:t>
            </w:r>
          </w:p>
        </w:tc>
        <w:tc>
          <w:tcPr>
            <w:tcW w:w="1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对个人和家庭的补助费用</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eastAsia="仿宋" w:cs="Times New Roman"/>
                <w:i w:val="0"/>
                <w:iCs w:val="0"/>
                <w:color w:val="000000"/>
                <w:sz w:val="24"/>
                <w:szCs w:val="24"/>
                <w:highlight w:val="none"/>
                <w:u w:val="none"/>
                <w:lang w:val="en-US" w:eastAsia="zh-CN"/>
              </w:rPr>
              <w:t>6.99</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eastAsia="仿宋" w:cs="Times New Roman"/>
                <w:i w:val="0"/>
                <w:iCs w:val="0"/>
                <w:color w:val="000000"/>
                <w:sz w:val="24"/>
                <w:szCs w:val="24"/>
                <w:highlight w:val="none"/>
                <w:u w:val="none"/>
                <w:lang w:val="en-US" w:eastAsia="zh-CN"/>
              </w:rPr>
              <w:t>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4</w:t>
            </w:r>
          </w:p>
        </w:tc>
        <w:tc>
          <w:tcPr>
            <w:tcW w:w="1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资本性支出</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eastAsia="仿宋" w:cs="Times New Roman"/>
                <w:i w:val="0"/>
                <w:iCs w:val="0"/>
                <w:color w:val="000000"/>
                <w:sz w:val="24"/>
                <w:szCs w:val="24"/>
                <w:highlight w:val="none"/>
                <w:u w:val="none"/>
                <w:lang w:val="en-US" w:eastAsia="zh-CN"/>
              </w:rPr>
              <w:t>0</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310.00</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eastAsia="仿宋" w:cs="Times New Roman"/>
                <w:i w:val="0"/>
                <w:iCs w:val="0"/>
                <w:color w:val="000000"/>
                <w:sz w:val="24"/>
                <w:szCs w:val="24"/>
                <w:highlight w:val="none"/>
                <w:u w:val="none"/>
                <w:lang w:val="en-US" w:eastAsia="zh-CN"/>
              </w:rPr>
              <w:t>310.00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4"/>
                <w:szCs w:val="24"/>
                <w:highlight w:val="none"/>
                <w:u w:val="none"/>
              </w:rPr>
            </w:pPr>
          </w:p>
        </w:tc>
        <w:tc>
          <w:tcPr>
            <w:tcW w:w="1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合计</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eastAsia="仿宋" w:cs="Times New Roman"/>
                <w:i w:val="0"/>
                <w:iCs w:val="0"/>
                <w:color w:val="000000"/>
                <w:sz w:val="24"/>
                <w:szCs w:val="24"/>
                <w:highlight w:val="none"/>
                <w:u w:val="none"/>
                <w:lang w:val="en-US" w:eastAsia="zh-CN"/>
              </w:rPr>
              <w:t>244.68</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380.09</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eastAsia="仿宋" w:cs="Times New Roman"/>
                <w:i w:val="0"/>
                <w:iCs w:val="0"/>
                <w:color w:val="000000"/>
                <w:sz w:val="24"/>
                <w:szCs w:val="24"/>
                <w:highlight w:val="none"/>
                <w:u w:val="none"/>
                <w:lang w:val="en-US" w:eastAsia="zh-CN"/>
              </w:rPr>
              <w:t>624.77</w:t>
            </w:r>
          </w:p>
        </w:tc>
      </w:tr>
    </w:tbl>
    <w:p>
      <w:pPr>
        <w:numPr>
          <w:ilvl w:val="0"/>
          <w:numId w:val="0"/>
        </w:numPr>
        <w:adjustRightInd w:val="0"/>
        <w:snapToGrid w:val="0"/>
        <w:spacing w:line="600" w:lineRule="exact"/>
        <w:ind w:firstLine="640" w:firstLineChars="200"/>
        <w:rPr>
          <w:rFonts w:hint="eastAsia"/>
          <w:highlight w:val="none"/>
        </w:rPr>
      </w:pPr>
      <w:r>
        <w:rPr>
          <w:rFonts w:hint="default" w:ascii="Times New Roman" w:hAnsi="Times New Roman" w:eastAsia="仿宋_GB2312" w:cs="Times New Roman"/>
          <w:b w:val="0"/>
          <w:bCs w:val="0"/>
          <w:sz w:val="32"/>
          <w:szCs w:val="32"/>
          <w:highlight w:val="none"/>
          <w:lang w:val="en-US" w:eastAsia="zh-CN"/>
        </w:rPr>
        <w:t>经现场查阅支付记录显示：上表中</w:t>
      </w:r>
      <w:r>
        <w:rPr>
          <w:rFonts w:hint="eastAsia" w:eastAsia="仿宋_GB2312" w:cs="Times New Roman"/>
          <w:b w:val="0"/>
          <w:bCs w:val="0"/>
          <w:sz w:val="32"/>
          <w:szCs w:val="32"/>
          <w:highlight w:val="none"/>
          <w:lang w:val="en-US" w:eastAsia="zh-CN"/>
        </w:rPr>
        <w:t>的</w:t>
      </w:r>
      <w:r>
        <w:rPr>
          <w:rFonts w:hint="default" w:ascii="Times New Roman" w:hAnsi="Times New Roman" w:eastAsia="仿宋_GB2312" w:cs="Times New Roman"/>
          <w:b w:val="0"/>
          <w:bCs w:val="0"/>
          <w:sz w:val="32"/>
          <w:szCs w:val="32"/>
          <w:highlight w:val="none"/>
          <w:lang w:val="en-US" w:eastAsia="zh-CN"/>
        </w:rPr>
        <w:t>工资福利支出</w:t>
      </w:r>
      <w:r>
        <w:rPr>
          <w:rFonts w:hint="eastAsia" w:eastAsia="仿宋_GB2312" w:cs="Times New Roman"/>
          <w:b w:val="0"/>
          <w:bCs w:val="0"/>
          <w:sz w:val="32"/>
          <w:szCs w:val="32"/>
          <w:highlight w:val="none"/>
          <w:lang w:val="en-US" w:eastAsia="zh-CN"/>
        </w:rPr>
        <w:t>212.45万元</w:t>
      </w:r>
      <w:r>
        <w:rPr>
          <w:rFonts w:hint="default" w:ascii="Times New Roman" w:hAnsi="Times New Roman" w:eastAsia="仿宋_GB2312" w:cs="Times New Roman"/>
          <w:b w:val="0"/>
          <w:bCs w:val="0"/>
          <w:sz w:val="32"/>
          <w:szCs w:val="32"/>
          <w:highlight w:val="none"/>
          <w:lang w:val="en-US" w:eastAsia="zh-CN"/>
        </w:rPr>
        <w:t>：主要用于支付职工工资、津补贴及缴纳五险一金；商品和服务支出</w:t>
      </w:r>
      <w:r>
        <w:rPr>
          <w:rFonts w:hint="eastAsia" w:eastAsia="仿宋_GB2312" w:cs="Times New Roman"/>
          <w:b w:val="0"/>
          <w:bCs w:val="0"/>
          <w:sz w:val="32"/>
          <w:szCs w:val="32"/>
          <w:highlight w:val="none"/>
          <w:lang w:val="en-US" w:eastAsia="zh-CN"/>
        </w:rPr>
        <w:t>95.33万元</w:t>
      </w:r>
      <w:r>
        <w:rPr>
          <w:rFonts w:hint="default" w:ascii="Times New Roman" w:hAnsi="Times New Roman" w:eastAsia="仿宋_GB2312" w:cs="Times New Roman"/>
          <w:b w:val="0"/>
          <w:bCs w:val="0"/>
          <w:sz w:val="32"/>
          <w:szCs w:val="32"/>
          <w:highlight w:val="none"/>
          <w:lang w:val="en-US" w:eastAsia="zh-CN"/>
        </w:rPr>
        <w:t>：主要用于支付物业管理费、职工车补、工会经费等日常办公费用以及开展</w:t>
      </w:r>
      <w:r>
        <w:rPr>
          <w:rFonts w:hint="eastAsia" w:eastAsia="仿宋_GB2312" w:cs="Times New Roman"/>
          <w:b w:val="0"/>
          <w:bCs w:val="0"/>
          <w:sz w:val="32"/>
          <w:szCs w:val="32"/>
          <w:highlight w:val="none"/>
          <w:lang w:val="en-US" w:eastAsia="zh-CN"/>
        </w:rPr>
        <w:t>司法</w:t>
      </w:r>
      <w:r>
        <w:rPr>
          <w:rFonts w:hint="default" w:ascii="Times New Roman" w:hAnsi="Times New Roman" w:eastAsia="仿宋_GB2312" w:cs="Times New Roman"/>
          <w:b w:val="0"/>
          <w:bCs w:val="0"/>
          <w:sz w:val="32"/>
          <w:szCs w:val="32"/>
          <w:highlight w:val="none"/>
          <w:lang w:val="en-US" w:eastAsia="zh-CN"/>
        </w:rPr>
        <w:t>工作所产生的差旅费、租车费及相关办公开支；对个人和家庭的补助</w:t>
      </w:r>
      <w:r>
        <w:rPr>
          <w:rFonts w:hint="eastAsia" w:eastAsia="仿宋_GB2312" w:cs="Times New Roman"/>
          <w:b w:val="0"/>
          <w:bCs w:val="0"/>
          <w:sz w:val="32"/>
          <w:szCs w:val="32"/>
          <w:highlight w:val="none"/>
          <w:lang w:val="en-US" w:eastAsia="zh-CN"/>
        </w:rPr>
        <w:t>6.99万元</w:t>
      </w:r>
      <w:r>
        <w:rPr>
          <w:rFonts w:hint="default" w:ascii="Times New Roman" w:hAnsi="Times New Roman" w:eastAsia="仿宋_GB2312" w:cs="Times New Roman"/>
          <w:b w:val="0"/>
          <w:bCs w:val="0"/>
          <w:sz w:val="32"/>
          <w:szCs w:val="32"/>
          <w:highlight w:val="none"/>
          <w:lang w:val="en-US" w:eastAsia="zh-CN"/>
        </w:rPr>
        <w:t>：主要用于发放死亡抚恤金、退休职工生活补助及支付职工体检费；资本性支出</w:t>
      </w:r>
      <w:r>
        <w:rPr>
          <w:rFonts w:hint="eastAsia" w:eastAsia="仿宋_GB2312" w:cs="Times New Roman"/>
          <w:b w:val="0"/>
          <w:bCs w:val="0"/>
          <w:sz w:val="32"/>
          <w:szCs w:val="32"/>
          <w:highlight w:val="none"/>
          <w:lang w:val="en-US" w:eastAsia="zh-CN"/>
        </w:rPr>
        <w:t>310.00万元</w:t>
      </w:r>
      <w:r>
        <w:rPr>
          <w:rFonts w:hint="default" w:ascii="Times New Roman" w:hAnsi="Times New Roman" w:eastAsia="仿宋_GB2312" w:cs="Times New Roman"/>
          <w:b w:val="0"/>
          <w:bCs w:val="0"/>
          <w:sz w:val="32"/>
          <w:szCs w:val="32"/>
          <w:highlight w:val="none"/>
          <w:lang w:val="en-US" w:eastAsia="zh-CN"/>
        </w:rPr>
        <w:t>：主要用于支付办公楼附属工程款、弱电与网络（金审）工程款、基建工程相关费用</w:t>
      </w:r>
      <w:r>
        <w:rPr>
          <w:rFonts w:hint="eastAsia" w:eastAsia="仿宋_GB2312" w:cs="Times New Roman"/>
          <w:b w:val="0"/>
          <w:bCs w:val="0"/>
          <w:sz w:val="32"/>
          <w:szCs w:val="32"/>
          <w:highlight w:val="none"/>
          <w:lang w:val="en-US" w:eastAsia="zh-CN"/>
        </w:rPr>
        <w:t>及购置用餐家具、办公设备</w:t>
      </w:r>
      <w:r>
        <w:rPr>
          <w:rFonts w:hint="default" w:ascii="Times New Roman" w:hAnsi="Times New Roman" w:eastAsia="仿宋_GB2312" w:cs="Times New Roman"/>
          <w:b w:val="0"/>
          <w:bCs w:val="0"/>
          <w:sz w:val="32"/>
          <w:szCs w:val="32"/>
          <w:highlight w:val="none"/>
          <w:lang w:val="en-US" w:eastAsia="zh-CN"/>
        </w:rPr>
        <w:t>。</w:t>
      </w:r>
    </w:p>
    <w:p>
      <w:pPr>
        <w:adjustRightInd w:val="0"/>
        <w:snapToGrid w:val="0"/>
        <w:spacing w:line="600" w:lineRule="exact"/>
        <w:ind w:firstLine="640" w:firstLineChars="200"/>
        <w:outlineLvl w:val="0"/>
        <w:rPr>
          <w:rFonts w:eastAsia="黑体"/>
          <w:sz w:val="32"/>
          <w:szCs w:val="32"/>
          <w:highlight w:val="none"/>
        </w:rPr>
      </w:pPr>
      <w:bookmarkStart w:id="7" w:name="_Toc24123"/>
      <w:r>
        <w:rPr>
          <w:rFonts w:eastAsia="黑体"/>
          <w:sz w:val="32"/>
          <w:szCs w:val="32"/>
          <w:highlight w:val="none"/>
        </w:rPr>
        <w:t>二、部门整体支出管理及使用情况</w:t>
      </w:r>
      <w:bookmarkEnd w:id="7"/>
    </w:p>
    <w:p>
      <w:pPr>
        <w:adjustRightInd w:val="0"/>
        <w:snapToGrid w:val="0"/>
        <w:spacing w:line="600" w:lineRule="exact"/>
        <w:ind w:firstLine="643" w:firstLineChars="200"/>
        <w:outlineLvl w:val="1"/>
        <w:rPr>
          <w:rFonts w:eastAsia="楷体_GB2312"/>
          <w:b/>
          <w:sz w:val="32"/>
          <w:szCs w:val="32"/>
          <w:highlight w:val="none"/>
        </w:rPr>
      </w:pPr>
      <w:bookmarkStart w:id="8" w:name="_Toc17657"/>
      <w:r>
        <w:rPr>
          <w:rFonts w:eastAsia="楷体_GB2312"/>
          <w:b/>
          <w:sz w:val="32"/>
          <w:szCs w:val="32"/>
          <w:highlight w:val="none"/>
        </w:rPr>
        <w:t>（一）预算执行、使用、管理总体情况。</w:t>
      </w:r>
      <w:bookmarkEnd w:id="8"/>
    </w:p>
    <w:p>
      <w:pPr>
        <w:numPr>
          <w:ilvl w:val="0"/>
          <w:numId w:val="0"/>
        </w:numPr>
        <w:adjustRightInd w:val="0"/>
        <w:snapToGrid w:val="0"/>
        <w:spacing w:line="600" w:lineRule="exact"/>
        <w:ind w:left="630" w:leftChars="0"/>
        <w:outlineLvl w:val="2"/>
        <w:rPr>
          <w:rFonts w:hint="eastAsia" w:eastAsia="华文仿宋"/>
          <w:b/>
          <w:bCs/>
          <w:color w:val="auto"/>
          <w:sz w:val="32"/>
          <w:szCs w:val="32"/>
          <w:highlight w:val="none"/>
          <w:shd w:val="clear" w:color="auto" w:fill="FFFFFF"/>
          <w:lang w:eastAsia="zh-CN"/>
        </w:rPr>
      </w:pPr>
      <w:bookmarkStart w:id="9" w:name="_Toc6683"/>
      <w:r>
        <w:rPr>
          <w:rFonts w:eastAsia="华文仿宋"/>
          <w:b w:val="0"/>
          <w:bCs w:val="0"/>
          <w:color w:val="auto"/>
          <w:sz w:val="32"/>
          <w:szCs w:val="32"/>
          <w:highlight w:val="none"/>
          <w:shd w:val="clear" w:color="auto" w:fill="FFFFFF"/>
        </w:rPr>
        <w:t>1、</w:t>
      </w:r>
      <w:r>
        <w:rPr>
          <w:rFonts w:hint="eastAsia" w:eastAsia="华文仿宋"/>
          <w:b/>
          <w:bCs/>
          <w:color w:val="auto"/>
          <w:sz w:val="32"/>
          <w:szCs w:val="32"/>
          <w:highlight w:val="none"/>
          <w:shd w:val="clear" w:color="auto" w:fill="FFFFFF"/>
        </w:rPr>
        <w:t>预算执行</w:t>
      </w:r>
      <w:r>
        <w:rPr>
          <w:rFonts w:eastAsia="华文仿宋"/>
          <w:b/>
          <w:bCs/>
          <w:color w:val="auto"/>
          <w:sz w:val="32"/>
          <w:szCs w:val="32"/>
          <w:highlight w:val="none"/>
          <w:shd w:val="clear" w:color="auto" w:fill="FFFFFF"/>
        </w:rPr>
        <w:t>总体情况</w:t>
      </w:r>
      <w:bookmarkEnd w:id="9"/>
    </w:p>
    <w:p>
      <w:pPr>
        <w:numPr>
          <w:ilvl w:val="0"/>
          <w:numId w:val="0"/>
        </w:numPr>
        <w:adjustRightInd w:val="0"/>
        <w:snapToGrid w:val="0"/>
        <w:spacing w:line="600" w:lineRule="exact"/>
        <w:ind w:firstLine="640" w:firstLineChars="200"/>
      </w:pPr>
      <w:r>
        <w:rPr>
          <w:rFonts w:hint="eastAsia" w:ascii="仿宋" w:hAnsi="仿宋" w:eastAsia="仿宋" w:cs="仿宋"/>
          <w:color w:val="000000"/>
          <w:kern w:val="0"/>
          <w:sz w:val="32"/>
          <w:szCs w:val="32"/>
          <w:highlight w:val="none"/>
          <w:lang w:val="en-US" w:eastAsia="zh-CN"/>
        </w:rPr>
        <w:t>2021年邵东市</w:t>
      </w:r>
      <w:r>
        <w:rPr>
          <w:rFonts w:hint="eastAsia" w:eastAsia="仿宋_GB2312" w:cs="Times New Roman"/>
          <w:b w:val="0"/>
          <w:bCs w:val="0"/>
          <w:sz w:val="32"/>
          <w:szCs w:val="32"/>
          <w:highlight w:val="none"/>
          <w:lang w:val="en-US" w:eastAsia="zh-CN"/>
        </w:rPr>
        <w:t>水土保持所</w:t>
      </w:r>
      <w:r>
        <w:rPr>
          <w:rFonts w:hint="eastAsia" w:ascii="仿宋" w:hAnsi="仿宋" w:eastAsia="仿宋" w:cs="仿宋"/>
          <w:color w:val="000000"/>
          <w:kern w:val="0"/>
          <w:sz w:val="32"/>
          <w:szCs w:val="32"/>
          <w:highlight w:val="none"/>
          <w:lang w:val="en-US" w:eastAsia="zh-CN"/>
        </w:rPr>
        <w:t>年初收入预算数为227.50万元，全年收入决算数为</w:t>
      </w:r>
      <w:r>
        <w:rPr>
          <w:rFonts w:hint="eastAsia" w:eastAsia="仿宋_GB2312"/>
          <w:sz w:val="32"/>
          <w:szCs w:val="32"/>
          <w:highlight w:val="none"/>
          <w:lang w:val="en-US" w:eastAsia="zh-CN"/>
        </w:rPr>
        <w:t>624.77</w:t>
      </w:r>
      <w:r>
        <w:rPr>
          <w:rFonts w:hint="eastAsia" w:ascii="仿宋" w:hAnsi="仿宋" w:eastAsia="仿宋" w:cs="仿宋"/>
          <w:color w:val="000000"/>
          <w:kern w:val="0"/>
          <w:sz w:val="32"/>
          <w:szCs w:val="32"/>
          <w:highlight w:val="none"/>
          <w:lang w:val="en-US" w:eastAsia="zh-CN"/>
        </w:rPr>
        <w:t>万元，（其中一般公共预算财政拨款收入</w:t>
      </w:r>
      <w:r>
        <w:rPr>
          <w:rFonts w:hint="eastAsia" w:eastAsia="仿宋_GB2312"/>
          <w:sz w:val="32"/>
          <w:szCs w:val="32"/>
          <w:highlight w:val="none"/>
          <w:lang w:val="en-US" w:eastAsia="zh-CN"/>
        </w:rPr>
        <w:t>624.77</w:t>
      </w:r>
      <w:r>
        <w:rPr>
          <w:rFonts w:hint="eastAsia" w:ascii="仿宋" w:hAnsi="仿宋" w:eastAsia="仿宋" w:cs="仿宋"/>
          <w:color w:val="000000"/>
          <w:kern w:val="0"/>
          <w:sz w:val="32"/>
          <w:szCs w:val="32"/>
          <w:highlight w:val="none"/>
          <w:lang w:val="en-US" w:eastAsia="zh-CN"/>
        </w:rPr>
        <w:t>万元）；全年支出决算数为</w:t>
      </w:r>
      <w:r>
        <w:rPr>
          <w:rFonts w:hint="eastAsia" w:eastAsia="仿宋_GB2312"/>
          <w:sz w:val="32"/>
          <w:szCs w:val="32"/>
          <w:highlight w:val="none"/>
          <w:lang w:val="en-US" w:eastAsia="zh-CN"/>
        </w:rPr>
        <w:t>624.77</w:t>
      </w:r>
      <w:r>
        <w:rPr>
          <w:rFonts w:hint="eastAsia" w:ascii="仿宋" w:hAnsi="仿宋" w:eastAsia="仿宋" w:cs="仿宋"/>
          <w:color w:val="000000"/>
          <w:kern w:val="0"/>
          <w:sz w:val="32"/>
          <w:szCs w:val="32"/>
          <w:highlight w:val="none"/>
          <w:lang w:val="en-US" w:eastAsia="zh-CN"/>
        </w:rPr>
        <w:t>万元，</w:t>
      </w:r>
      <w:r>
        <w:rPr>
          <w:rFonts w:hint="eastAsia" w:ascii="Times New Roman" w:hAnsi="Times New Roman" w:eastAsia="仿宋_GB2312" w:cs="Times New Roman"/>
          <w:b w:val="0"/>
          <w:bCs w:val="0"/>
          <w:sz w:val="32"/>
          <w:szCs w:val="32"/>
          <w:highlight w:val="none"/>
          <w:lang w:val="en-US" w:eastAsia="zh-CN"/>
        </w:rPr>
        <w:t>（其中：基本支出</w:t>
      </w:r>
      <w:r>
        <w:rPr>
          <w:rFonts w:hint="eastAsia" w:eastAsia="仿宋_GB2312"/>
          <w:sz w:val="32"/>
          <w:szCs w:val="32"/>
          <w:lang w:val="en-US" w:eastAsia="zh-CN"/>
        </w:rPr>
        <w:t>244.68</w:t>
      </w:r>
      <w:r>
        <w:rPr>
          <w:rFonts w:hint="eastAsia" w:ascii="Times New Roman" w:hAnsi="Times New Roman" w:eastAsia="仿宋_GB2312" w:cs="Times New Roman"/>
          <w:b w:val="0"/>
          <w:bCs w:val="0"/>
          <w:sz w:val="32"/>
          <w:szCs w:val="32"/>
          <w:highlight w:val="none"/>
          <w:lang w:val="en-US" w:eastAsia="zh-CN"/>
        </w:rPr>
        <w:t>万元、项目支出</w:t>
      </w:r>
      <w:r>
        <w:rPr>
          <w:rFonts w:hint="eastAsia" w:eastAsia="仿宋_GB2312"/>
          <w:sz w:val="32"/>
          <w:szCs w:val="32"/>
          <w:lang w:val="en-US" w:eastAsia="zh-CN"/>
        </w:rPr>
        <w:t>380.09</w:t>
      </w:r>
      <w:r>
        <w:rPr>
          <w:rFonts w:hint="eastAsia" w:ascii="Times New Roman" w:hAnsi="Times New Roman" w:eastAsia="仿宋_GB2312" w:cs="Times New Roman"/>
          <w:b w:val="0"/>
          <w:bCs w:val="0"/>
          <w:sz w:val="32"/>
          <w:szCs w:val="32"/>
          <w:highlight w:val="none"/>
          <w:lang w:val="en-US" w:eastAsia="zh-CN"/>
        </w:rPr>
        <w:t>万元）</w:t>
      </w:r>
      <w:r>
        <w:rPr>
          <w:rFonts w:hint="default" w:ascii="Times New Roman" w:hAnsi="Times New Roman" w:eastAsia="仿宋_GB2312" w:cs="Times New Roman"/>
          <w:b w:val="0"/>
          <w:bCs w:val="0"/>
          <w:sz w:val="32"/>
          <w:szCs w:val="32"/>
          <w:highlight w:val="none"/>
          <w:lang w:val="en-US" w:eastAsia="zh-CN"/>
        </w:rPr>
        <w:t>，预算执行率为</w:t>
      </w:r>
      <w:r>
        <w:rPr>
          <w:rFonts w:hint="eastAsia" w:eastAsia="仿宋_GB2312" w:cs="Times New Roman"/>
          <w:b w:val="0"/>
          <w:bCs w:val="0"/>
          <w:sz w:val="32"/>
          <w:szCs w:val="32"/>
          <w:highlight w:val="none"/>
          <w:lang w:val="en-US" w:eastAsia="zh-CN"/>
        </w:rPr>
        <w:t>100.00</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 xml:space="preserve"> 。</w:t>
      </w:r>
      <w:r>
        <w:rPr>
          <w:rFonts w:hint="eastAsia" w:ascii="仿宋" w:hAnsi="仿宋" w:eastAsia="仿宋" w:cs="仿宋"/>
          <w:color w:val="000000"/>
          <w:kern w:val="0"/>
          <w:sz w:val="32"/>
          <w:szCs w:val="32"/>
          <w:highlight w:val="none"/>
          <w:lang w:val="en-US" w:eastAsia="zh-CN"/>
        </w:rPr>
        <w:t>年末财政拨款结转和结余决算数为</w:t>
      </w:r>
      <w:r>
        <w:rPr>
          <w:rFonts w:hint="eastAsia" w:eastAsia="仿宋_GB2312" w:cs="Times New Roman"/>
          <w:b w:val="0"/>
          <w:bCs w:val="0"/>
          <w:sz w:val="32"/>
          <w:szCs w:val="32"/>
          <w:highlight w:val="none"/>
          <w:lang w:val="en-US" w:eastAsia="zh-CN"/>
        </w:rPr>
        <w:t>0万元</w:t>
      </w:r>
      <w:r>
        <w:rPr>
          <w:rFonts w:hint="eastAsia" w:ascii="仿宋" w:hAnsi="仿宋" w:eastAsia="仿宋" w:cs="仿宋"/>
          <w:color w:val="000000"/>
          <w:kern w:val="0"/>
          <w:sz w:val="32"/>
          <w:szCs w:val="32"/>
          <w:highlight w:val="none"/>
          <w:lang w:val="en-US" w:eastAsia="zh-CN"/>
        </w:rPr>
        <w:t>。</w:t>
      </w:r>
    </w:p>
    <w:p>
      <w:pPr>
        <w:numPr>
          <w:ilvl w:val="0"/>
          <w:numId w:val="3"/>
        </w:numPr>
        <w:adjustRightInd w:val="0"/>
        <w:snapToGrid w:val="0"/>
        <w:spacing w:line="600" w:lineRule="exact"/>
        <w:ind w:left="-11" w:leftChars="0" w:firstLine="641" w:firstLineChars="0"/>
        <w:outlineLvl w:val="2"/>
        <w:rPr>
          <w:rFonts w:eastAsia="仿宋_GB2312"/>
          <w:color w:val="auto"/>
          <w:sz w:val="32"/>
          <w:szCs w:val="32"/>
        </w:rPr>
      </w:pPr>
      <w:bookmarkStart w:id="10" w:name="_Toc17619"/>
      <w:r>
        <w:rPr>
          <w:rFonts w:eastAsia="华文仿宋"/>
          <w:b/>
          <w:bCs/>
          <w:color w:val="auto"/>
          <w:sz w:val="32"/>
          <w:szCs w:val="32"/>
          <w:shd w:val="clear" w:color="auto" w:fill="FFFFFF"/>
        </w:rPr>
        <w:t>基本支出情况</w:t>
      </w:r>
      <w:bookmarkEnd w:id="10"/>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rPr>
          <w:rFonts w:hint="eastAsia"/>
        </w:rPr>
      </w:pPr>
      <w:r>
        <w:rPr>
          <w:rFonts w:hint="eastAsia" w:ascii="仿宋" w:hAnsi="仿宋" w:eastAsia="仿宋" w:cs="仿宋"/>
          <w:color w:val="000000"/>
          <w:kern w:val="0"/>
          <w:sz w:val="32"/>
          <w:szCs w:val="32"/>
          <w:highlight w:val="none"/>
          <w:lang w:val="en-US" w:eastAsia="zh-CN"/>
        </w:rPr>
        <w:t>2021年邵东市</w:t>
      </w:r>
      <w:r>
        <w:rPr>
          <w:rFonts w:hint="eastAsia" w:eastAsia="仿宋_GB2312" w:cs="Times New Roman"/>
          <w:b w:val="0"/>
          <w:bCs w:val="0"/>
          <w:sz w:val="32"/>
          <w:szCs w:val="32"/>
          <w:lang w:val="en-US" w:eastAsia="zh-CN"/>
        </w:rPr>
        <w:t>水土保持所</w:t>
      </w:r>
      <w:r>
        <w:rPr>
          <w:rFonts w:hint="eastAsia" w:ascii="Times New Roman" w:hAnsi="Times New Roman" w:eastAsia="仿宋" w:cs="Times New Roman"/>
          <w:b w:val="0"/>
          <w:bCs/>
          <w:sz w:val="32"/>
          <w:szCs w:val="32"/>
          <w:highlight w:val="none"/>
          <w:lang w:val="en-US" w:eastAsia="zh-CN"/>
        </w:rPr>
        <w:t>经财政批复</w:t>
      </w:r>
      <w:r>
        <w:rPr>
          <w:rFonts w:hint="eastAsia" w:eastAsia="仿宋" w:cs="Times New Roman"/>
          <w:b w:val="0"/>
          <w:bCs/>
          <w:sz w:val="32"/>
          <w:szCs w:val="32"/>
          <w:highlight w:val="none"/>
          <w:lang w:val="en-US" w:eastAsia="zh-CN"/>
        </w:rPr>
        <w:t>基本</w:t>
      </w:r>
      <w:r>
        <w:rPr>
          <w:rFonts w:hint="eastAsia" w:ascii="Times New Roman" w:hAnsi="Times New Roman" w:eastAsia="仿宋" w:cs="Times New Roman"/>
          <w:b w:val="0"/>
          <w:bCs/>
          <w:sz w:val="32"/>
          <w:szCs w:val="32"/>
          <w:highlight w:val="none"/>
          <w:lang w:val="en-US" w:eastAsia="zh-CN"/>
        </w:rPr>
        <w:t>支出预算为</w:t>
      </w:r>
      <w:r>
        <w:rPr>
          <w:rFonts w:hint="eastAsia" w:eastAsia="仿宋_GB2312"/>
          <w:sz w:val="32"/>
          <w:szCs w:val="32"/>
          <w:lang w:val="en-US" w:eastAsia="zh-CN"/>
        </w:rPr>
        <w:t>244.68</w:t>
      </w:r>
      <w:r>
        <w:rPr>
          <w:rFonts w:hint="default" w:ascii="Times New Roman" w:hAnsi="Times New Roman" w:eastAsia="仿宋" w:cs="Times New Roman"/>
          <w:b w:val="0"/>
          <w:bCs/>
          <w:sz w:val="32"/>
          <w:szCs w:val="32"/>
          <w:highlight w:val="none"/>
          <w:lang w:val="en-US" w:eastAsia="zh-CN"/>
        </w:rPr>
        <w:t>万元</w:t>
      </w:r>
      <w:r>
        <w:rPr>
          <w:rFonts w:hint="eastAsia" w:ascii="Times New Roman" w:hAnsi="Times New Roman" w:eastAsia="仿宋" w:cs="Times New Roman"/>
          <w:b w:val="0"/>
          <w:bCs/>
          <w:sz w:val="32"/>
          <w:szCs w:val="32"/>
          <w:highlight w:val="none"/>
          <w:lang w:val="en-US" w:eastAsia="zh-CN"/>
        </w:rPr>
        <w:t>（其中：</w:t>
      </w:r>
      <w:r>
        <w:rPr>
          <w:rFonts w:hint="default" w:ascii="Times New Roman" w:hAnsi="Times New Roman" w:eastAsia="仿宋" w:cs="Times New Roman"/>
          <w:b w:val="0"/>
          <w:bCs/>
          <w:sz w:val="32"/>
          <w:szCs w:val="32"/>
          <w:highlight w:val="none"/>
          <w:lang w:val="en-US" w:eastAsia="zh-CN"/>
        </w:rPr>
        <w:t>年初预算</w:t>
      </w:r>
      <w:r>
        <w:rPr>
          <w:rFonts w:hint="eastAsia" w:eastAsia="仿宋" w:cs="Times New Roman"/>
          <w:b w:val="0"/>
          <w:bCs/>
          <w:sz w:val="32"/>
          <w:szCs w:val="32"/>
          <w:highlight w:val="none"/>
          <w:lang w:val="en-US" w:eastAsia="zh-CN"/>
        </w:rPr>
        <w:t>153.90</w:t>
      </w:r>
      <w:r>
        <w:rPr>
          <w:rFonts w:hint="default" w:ascii="Times New Roman" w:hAnsi="Times New Roman" w:eastAsia="仿宋" w:cs="Times New Roman"/>
          <w:b w:val="0"/>
          <w:bCs/>
          <w:sz w:val="32"/>
          <w:szCs w:val="32"/>
          <w:highlight w:val="none"/>
          <w:lang w:val="en-US" w:eastAsia="zh-CN"/>
        </w:rPr>
        <w:t>万元</w:t>
      </w:r>
      <w:r>
        <w:rPr>
          <w:rFonts w:hint="eastAsia" w:ascii="Times New Roman" w:hAnsi="Times New Roman" w:eastAsia="仿宋" w:cs="Times New Roman"/>
          <w:b w:val="0"/>
          <w:bCs/>
          <w:sz w:val="32"/>
          <w:szCs w:val="32"/>
          <w:highlight w:val="none"/>
          <w:lang w:val="en-US" w:eastAsia="zh-CN"/>
        </w:rPr>
        <w:t>、</w:t>
      </w:r>
      <w:r>
        <w:rPr>
          <w:rFonts w:hint="default" w:ascii="Times New Roman" w:hAnsi="Times New Roman" w:eastAsia="仿宋" w:cs="Times New Roman"/>
          <w:b w:val="0"/>
          <w:bCs/>
          <w:sz w:val="32"/>
          <w:szCs w:val="32"/>
          <w:highlight w:val="none"/>
          <w:lang w:val="en-US" w:eastAsia="zh-CN"/>
        </w:rPr>
        <w:t>年中追加</w:t>
      </w:r>
      <w:r>
        <w:rPr>
          <w:rFonts w:hint="eastAsia" w:eastAsia="仿宋" w:cs="Times New Roman"/>
          <w:b w:val="0"/>
          <w:bCs/>
          <w:sz w:val="32"/>
          <w:szCs w:val="32"/>
          <w:highlight w:val="none"/>
          <w:lang w:val="en-US" w:eastAsia="zh-CN"/>
        </w:rPr>
        <w:t>90.78</w:t>
      </w:r>
      <w:r>
        <w:rPr>
          <w:rFonts w:hint="default" w:ascii="Times New Roman" w:hAnsi="Times New Roman" w:eastAsia="仿宋" w:cs="Times New Roman"/>
          <w:b w:val="0"/>
          <w:bCs/>
          <w:sz w:val="32"/>
          <w:szCs w:val="32"/>
          <w:highlight w:val="none"/>
          <w:lang w:val="en-US" w:eastAsia="zh-CN"/>
        </w:rPr>
        <w:t>万元</w:t>
      </w:r>
      <w:r>
        <w:rPr>
          <w:rFonts w:hint="eastAsia" w:ascii="Times New Roman" w:hAnsi="Times New Roman" w:eastAsia="仿宋" w:cs="Times New Roman"/>
          <w:b w:val="0"/>
          <w:bCs/>
          <w:sz w:val="32"/>
          <w:szCs w:val="32"/>
          <w:highlight w:val="none"/>
          <w:lang w:val="en-US" w:eastAsia="zh-CN"/>
        </w:rPr>
        <w:t>），</w:t>
      </w:r>
      <w:r>
        <w:rPr>
          <w:rFonts w:hint="eastAsia" w:eastAsia="仿宋" w:cs="Times New Roman"/>
          <w:b w:val="0"/>
          <w:bCs/>
          <w:sz w:val="32"/>
          <w:szCs w:val="32"/>
          <w:highlight w:val="none"/>
          <w:lang w:val="en-US" w:eastAsia="zh-CN"/>
        </w:rPr>
        <w:t>基本</w:t>
      </w:r>
      <w:r>
        <w:rPr>
          <w:rFonts w:hint="default" w:ascii="Times New Roman" w:hAnsi="Times New Roman" w:eastAsia="仿宋" w:cs="Times New Roman"/>
          <w:b w:val="0"/>
          <w:bCs/>
          <w:sz w:val="32"/>
          <w:szCs w:val="32"/>
          <w:highlight w:val="none"/>
          <w:lang w:val="en-US" w:eastAsia="zh-CN"/>
        </w:rPr>
        <w:t>支出</w:t>
      </w:r>
      <w:r>
        <w:rPr>
          <w:rFonts w:hint="eastAsia" w:eastAsia="仿宋" w:cs="Times New Roman"/>
          <w:b w:val="0"/>
          <w:bCs/>
          <w:sz w:val="32"/>
          <w:szCs w:val="32"/>
          <w:highlight w:val="none"/>
          <w:lang w:val="en-US" w:eastAsia="zh-CN"/>
        </w:rPr>
        <w:t>决算为244.68</w:t>
      </w:r>
      <w:r>
        <w:rPr>
          <w:rFonts w:hint="default" w:ascii="Times New Roman" w:hAnsi="Times New Roman" w:eastAsia="仿宋" w:cs="Times New Roman"/>
          <w:b w:val="0"/>
          <w:bCs/>
          <w:sz w:val="32"/>
          <w:szCs w:val="32"/>
          <w:highlight w:val="none"/>
          <w:lang w:val="en-US" w:eastAsia="zh-CN"/>
        </w:rPr>
        <w:t>万元</w:t>
      </w:r>
      <w:r>
        <w:rPr>
          <w:rFonts w:hint="eastAsia" w:eastAsia="仿宋" w:cs="Times New Roman"/>
          <w:b w:val="0"/>
          <w:bCs/>
          <w:sz w:val="32"/>
          <w:szCs w:val="32"/>
          <w:highlight w:val="none"/>
          <w:lang w:val="en-US" w:eastAsia="zh-CN"/>
        </w:rPr>
        <w:t>（其中：人员经费支出219.44万元、公用经费支出25.24万元）</w:t>
      </w:r>
      <w:r>
        <w:rPr>
          <w:rFonts w:hint="default" w:ascii="Times New Roman" w:hAnsi="Times New Roman" w:eastAsia="仿宋" w:cs="Times New Roman"/>
          <w:b w:val="0"/>
          <w:bCs/>
          <w:sz w:val="32"/>
          <w:szCs w:val="32"/>
          <w:highlight w:val="none"/>
          <w:lang w:val="en-US" w:eastAsia="zh-CN"/>
        </w:rPr>
        <w:t>，</w:t>
      </w:r>
      <w:r>
        <w:rPr>
          <w:rFonts w:hint="eastAsia" w:eastAsia="仿宋" w:cs="Times New Roman"/>
          <w:b w:val="0"/>
          <w:bCs/>
          <w:sz w:val="32"/>
          <w:szCs w:val="32"/>
          <w:highlight w:val="none"/>
          <w:lang w:val="en-US" w:eastAsia="zh-CN"/>
        </w:rPr>
        <w:t>2021年末结余基本支出</w:t>
      </w:r>
      <w:r>
        <w:rPr>
          <w:rFonts w:hint="eastAsia" w:ascii="Times New Roman" w:hAnsi="Times New Roman" w:eastAsia="仿宋" w:cs="Times New Roman"/>
          <w:b w:val="0"/>
          <w:bCs/>
          <w:sz w:val="32"/>
          <w:szCs w:val="32"/>
          <w:highlight w:val="none"/>
          <w:lang w:val="en-US" w:eastAsia="zh-CN"/>
        </w:rPr>
        <w:t>资金结余</w:t>
      </w:r>
      <w:r>
        <w:rPr>
          <w:rFonts w:hint="eastAsia" w:eastAsia="仿宋" w:cs="Times New Roman"/>
          <w:b w:val="0"/>
          <w:bCs/>
          <w:sz w:val="32"/>
          <w:szCs w:val="32"/>
          <w:highlight w:val="none"/>
          <w:lang w:val="en-US" w:eastAsia="zh-CN"/>
        </w:rPr>
        <w:t>0</w:t>
      </w:r>
      <w:r>
        <w:rPr>
          <w:rFonts w:hint="default" w:ascii="Times New Roman" w:hAnsi="Times New Roman" w:eastAsia="仿宋" w:cs="Times New Roman"/>
          <w:b w:val="0"/>
          <w:bCs/>
          <w:sz w:val="32"/>
          <w:szCs w:val="32"/>
          <w:highlight w:val="none"/>
          <w:lang w:val="en-US" w:eastAsia="zh-CN"/>
        </w:rPr>
        <w:t>万元</w:t>
      </w:r>
      <w:r>
        <w:rPr>
          <w:rFonts w:hint="eastAsia" w:eastAsia="仿宋" w:cs="Times New Roman"/>
          <w:b w:val="0"/>
          <w:bCs/>
          <w:sz w:val="32"/>
          <w:szCs w:val="32"/>
          <w:highlight w:val="none"/>
          <w:lang w:val="en-US" w:eastAsia="zh-CN"/>
        </w:rPr>
        <w:t>，</w:t>
      </w:r>
      <w:r>
        <w:rPr>
          <w:rFonts w:hint="default" w:ascii="Times New Roman" w:hAnsi="Times New Roman" w:eastAsia="仿宋" w:cs="Times New Roman"/>
          <w:b w:val="0"/>
          <w:bCs/>
          <w:sz w:val="32"/>
          <w:szCs w:val="32"/>
          <w:highlight w:val="none"/>
          <w:lang w:val="en-US" w:eastAsia="zh-CN"/>
        </w:rPr>
        <w:t>预算执行率</w:t>
      </w:r>
      <w:r>
        <w:rPr>
          <w:rFonts w:hint="eastAsia" w:ascii="Times New Roman" w:hAnsi="Times New Roman" w:eastAsia="仿宋" w:cs="Times New Roman"/>
          <w:b w:val="0"/>
          <w:bCs/>
          <w:sz w:val="32"/>
          <w:szCs w:val="32"/>
          <w:highlight w:val="none"/>
          <w:lang w:val="en-US" w:eastAsia="zh-CN"/>
        </w:rPr>
        <w:t>为</w:t>
      </w:r>
      <w:r>
        <w:rPr>
          <w:rFonts w:hint="eastAsia" w:eastAsia="仿宋" w:cs="Times New Roman"/>
          <w:b w:val="0"/>
          <w:bCs/>
          <w:sz w:val="32"/>
          <w:szCs w:val="32"/>
          <w:highlight w:val="none"/>
          <w:lang w:val="en-US" w:eastAsia="zh-CN"/>
        </w:rPr>
        <w:t>100.00</w:t>
      </w:r>
      <w:r>
        <w:rPr>
          <w:rFonts w:hint="default" w:ascii="Times New Roman" w:hAnsi="Times New Roman" w:eastAsia="仿宋" w:cs="Times New Roman"/>
          <w:b w:val="0"/>
          <w:bCs/>
          <w:sz w:val="32"/>
          <w:szCs w:val="32"/>
          <w:highlight w:val="none"/>
          <w:lang w:val="en-US" w:eastAsia="zh-CN"/>
        </w:rPr>
        <w:t>%</w:t>
      </w:r>
      <w:r>
        <w:rPr>
          <w:rFonts w:hint="eastAsia" w:ascii="Times New Roman" w:hAnsi="Times New Roman" w:eastAsia="仿宋" w:cs="Times New Roman"/>
          <w:b w:val="0"/>
          <w:bCs/>
          <w:sz w:val="32"/>
          <w:szCs w:val="32"/>
          <w:highlight w:val="none"/>
          <w:lang w:val="en-US" w:eastAsia="zh-CN"/>
        </w:rPr>
        <w:t>。</w:t>
      </w:r>
      <w:r>
        <w:rPr>
          <w:rFonts w:hint="eastAsia" w:eastAsia="仿宋" w:cs="Times New Roman"/>
          <w:b w:val="0"/>
          <w:bCs/>
          <w:sz w:val="32"/>
          <w:szCs w:val="32"/>
          <w:highlight w:val="none"/>
          <w:lang w:val="en-US" w:eastAsia="zh-CN"/>
        </w:rPr>
        <w:t>基本支出具体情况如下：</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eastAsia="仿宋"/>
          <w:bCs/>
          <w:color w:val="auto"/>
          <w:sz w:val="32"/>
          <w:szCs w:val="32"/>
          <w:lang w:eastAsia="zh-CN"/>
        </w:rPr>
      </w:pPr>
      <w:r>
        <w:rPr>
          <w:rFonts w:hint="eastAsia" w:eastAsia="仿宋"/>
          <w:bCs/>
          <w:color w:val="auto"/>
          <w:sz w:val="32"/>
          <w:szCs w:val="32"/>
          <w:lang w:eastAsia="zh-CN"/>
        </w:rPr>
        <w:t>（</w:t>
      </w:r>
      <w:r>
        <w:rPr>
          <w:rFonts w:hint="eastAsia" w:eastAsia="仿宋"/>
          <w:bCs/>
          <w:color w:val="auto"/>
          <w:sz w:val="32"/>
          <w:szCs w:val="32"/>
          <w:lang w:val="en-US" w:eastAsia="zh-CN"/>
        </w:rPr>
        <w:t>1</w:t>
      </w:r>
      <w:r>
        <w:rPr>
          <w:rFonts w:hint="eastAsia" w:eastAsia="仿宋"/>
          <w:bCs/>
          <w:color w:val="auto"/>
          <w:sz w:val="32"/>
          <w:szCs w:val="32"/>
          <w:lang w:eastAsia="zh-CN"/>
        </w:rPr>
        <w:t>）</w:t>
      </w:r>
      <w:r>
        <w:rPr>
          <w:rFonts w:hint="eastAsia" w:eastAsia="仿宋"/>
          <w:bCs/>
          <w:color w:val="auto"/>
          <w:sz w:val="32"/>
          <w:szCs w:val="32"/>
        </w:rPr>
        <w:t>工资福利支出</w:t>
      </w:r>
      <w:r>
        <w:rPr>
          <w:rFonts w:hint="eastAsia" w:eastAsia="仿宋"/>
          <w:bCs/>
          <w:color w:val="auto"/>
          <w:sz w:val="32"/>
          <w:szCs w:val="32"/>
          <w:lang w:val="en-US" w:eastAsia="zh-CN"/>
        </w:rPr>
        <w:t>212.45万</w:t>
      </w:r>
      <w:r>
        <w:rPr>
          <w:rFonts w:hint="eastAsia" w:eastAsia="仿宋"/>
          <w:bCs/>
          <w:color w:val="auto"/>
          <w:sz w:val="32"/>
          <w:szCs w:val="32"/>
        </w:rPr>
        <w:t>元（其中基本工资</w:t>
      </w:r>
      <w:r>
        <w:rPr>
          <w:rFonts w:hint="eastAsia" w:eastAsia="仿宋"/>
          <w:bCs/>
          <w:color w:val="auto"/>
          <w:sz w:val="32"/>
          <w:szCs w:val="32"/>
          <w:lang w:val="en-US" w:eastAsia="zh-CN"/>
        </w:rPr>
        <w:t>76.90万</w:t>
      </w:r>
      <w:r>
        <w:rPr>
          <w:rFonts w:hint="eastAsia" w:eastAsia="仿宋"/>
          <w:bCs/>
          <w:color w:val="auto"/>
          <w:sz w:val="32"/>
          <w:szCs w:val="32"/>
        </w:rPr>
        <w:t>元、津贴补贴</w:t>
      </w:r>
      <w:r>
        <w:rPr>
          <w:rFonts w:hint="eastAsia" w:eastAsia="仿宋"/>
          <w:bCs/>
          <w:color w:val="auto"/>
          <w:sz w:val="32"/>
          <w:szCs w:val="32"/>
          <w:lang w:val="en-US" w:eastAsia="zh-CN"/>
        </w:rPr>
        <w:t>54.42万</w:t>
      </w:r>
      <w:r>
        <w:rPr>
          <w:rFonts w:hint="eastAsia" w:eastAsia="仿宋"/>
          <w:bCs/>
          <w:color w:val="auto"/>
          <w:sz w:val="32"/>
          <w:szCs w:val="32"/>
        </w:rPr>
        <w:t>元、奖金</w:t>
      </w:r>
      <w:r>
        <w:rPr>
          <w:rFonts w:hint="eastAsia" w:eastAsia="仿宋"/>
          <w:bCs/>
          <w:color w:val="auto"/>
          <w:sz w:val="32"/>
          <w:szCs w:val="32"/>
          <w:lang w:val="en-US" w:eastAsia="zh-CN"/>
        </w:rPr>
        <w:t>12.93万</w:t>
      </w:r>
      <w:r>
        <w:rPr>
          <w:rFonts w:hint="eastAsia" w:eastAsia="仿宋"/>
          <w:bCs/>
          <w:color w:val="auto"/>
          <w:sz w:val="32"/>
          <w:szCs w:val="32"/>
        </w:rPr>
        <w:t>元、</w:t>
      </w:r>
      <w:r>
        <w:rPr>
          <w:rFonts w:hint="eastAsia" w:eastAsia="仿宋"/>
          <w:bCs/>
          <w:color w:val="auto"/>
          <w:sz w:val="32"/>
          <w:szCs w:val="32"/>
          <w:lang w:val="en-US" w:eastAsia="zh-CN"/>
        </w:rPr>
        <w:t>绩效工资33.60万</w:t>
      </w:r>
      <w:r>
        <w:rPr>
          <w:rFonts w:hint="eastAsia" w:eastAsia="仿宋"/>
          <w:bCs/>
          <w:color w:val="auto"/>
          <w:sz w:val="32"/>
          <w:szCs w:val="32"/>
        </w:rPr>
        <w:t>元、社会保障经费</w:t>
      </w:r>
      <w:r>
        <w:rPr>
          <w:rFonts w:hint="eastAsia" w:eastAsia="仿宋"/>
          <w:bCs/>
          <w:color w:val="auto"/>
          <w:sz w:val="32"/>
          <w:szCs w:val="32"/>
          <w:lang w:val="en-US" w:eastAsia="zh-CN"/>
        </w:rPr>
        <w:t>34.60万</w:t>
      </w:r>
      <w:r>
        <w:rPr>
          <w:rFonts w:hint="eastAsia" w:eastAsia="仿宋"/>
          <w:bCs/>
          <w:color w:val="auto"/>
          <w:sz w:val="32"/>
          <w:szCs w:val="32"/>
        </w:rPr>
        <w:t>元）</w:t>
      </w:r>
      <w:r>
        <w:rPr>
          <w:rFonts w:hint="eastAsia" w:eastAsia="仿宋"/>
          <w:bCs/>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eastAsia="仿宋"/>
          <w:bCs/>
          <w:color w:val="auto"/>
          <w:sz w:val="32"/>
          <w:szCs w:val="32"/>
          <w:lang w:eastAsia="zh-CN"/>
        </w:rPr>
      </w:pPr>
      <w:r>
        <w:rPr>
          <w:rFonts w:hint="eastAsia" w:eastAsia="仿宋"/>
          <w:bCs/>
          <w:color w:val="auto"/>
          <w:sz w:val="32"/>
          <w:szCs w:val="32"/>
          <w:lang w:eastAsia="zh-CN"/>
        </w:rPr>
        <w:t>（</w:t>
      </w:r>
      <w:r>
        <w:rPr>
          <w:rFonts w:hint="eastAsia" w:eastAsia="仿宋"/>
          <w:bCs/>
          <w:color w:val="auto"/>
          <w:sz w:val="32"/>
          <w:szCs w:val="32"/>
          <w:lang w:val="en-US" w:eastAsia="zh-CN"/>
        </w:rPr>
        <w:t>2</w:t>
      </w:r>
      <w:r>
        <w:rPr>
          <w:rFonts w:hint="eastAsia" w:eastAsia="仿宋"/>
          <w:bCs/>
          <w:color w:val="auto"/>
          <w:sz w:val="32"/>
          <w:szCs w:val="32"/>
          <w:lang w:eastAsia="zh-CN"/>
        </w:rPr>
        <w:t>）</w:t>
      </w:r>
      <w:r>
        <w:rPr>
          <w:rFonts w:hint="eastAsia" w:eastAsia="仿宋"/>
          <w:bCs/>
          <w:color w:val="auto"/>
          <w:sz w:val="32"/>
          <w:szCs w:val="32"/>
        </w:rPr>
        <w:t>商品和服务支出</w:t>
      </w:r>
      <w:r>
        <w:rPr>
          <w:rFonts w:hint="eastAsia" w:eastAsia="仿宋"/>
          <w:bCs/>
          <w:color w:val="auto"/>
          <w:sz w:val="32"/>
          <w:szCs w:val="32"/>
          <w:lang w:val="en-US" w:eastAsia="zh-CN"/>
        </w:rPr>
        <w:t>25.24万</w:t>
      </w:r>
      <w:r>
        <w:rPr>
          <w:rFonts w:hint="eastAsia" w:eastAsia="仿宋"/>
          <w:bCs/>
          <w:color w:val="auto"/>
          <w:sz w:val="32"/>
          <w:szCs w:val="32"/>
        </w:rPr>
        <w:t>元（其中办公费</w:t>
      </w:r>
      <w:r>
        <w:rPr>
          <w:rFonts w:hint="eastAsia" w:eastAsia="仿宋"/>
          <w:bCs/>
          <w:color w:val="auto"/>
          <w:sz w:val="32"/>
          <w:szCs w:val="32"/>
          <w:lang w:val="en-US" w:eastAsia="zh-CN"/>
        </w:rPr>
        <w:t>1.02万</w:t>
      </w:r>
      <w:r>
        <w:rPr>
          <w:rFonts w:hint="eastAsia" w:eastAsia="仿宋"/>
          <w:bCs/>
          <w:color w:val="auto"/>
          <w:sz w:val="32"/>
          <w:szCs w:val="32"/>
        </w:rPr>
        <w:t>元、印刷费</w:t>
      </w:r>
      <w:r>
        <w:rPr>
          <w:rFonts w:hint="eastAsia" w:eastAsia="仿宋"/>
          <w:bCs/>
          <w:color w:val="auto"/>
          <w:sz w:val="32"/>
          <w:szCs w:val="32"/>
          <w:lang w:val="en-US" w:eastAsia="zh-CN"/>
        </w:rPr>
        <w:t>0.74万</w:t>
      </w:r>
      <w:r>
        <w:rPr>
          <w:rFonts w:hint="eastAsia" w:eastAsia="仿宋"/>
          <w:bCs/>
          <w:color w:val="auto"/>
          <w:sz w:val="32"/>
          <w:szCs w:val="32"/>
        </w:rPr>
        <w:t>元、水费</w:t>
      </w:r>
      <w:r>
        <w:rPr>
          <w:rFonts w:hint="eastAsia" w:eastAsia="仿宋"/>
          <w:bCs/>
          <w:color w:val="auto"/>
          <w:sz w:val="32"/>
          <w:szCs w:val="32"/>
          <w:lang w:val="en-US" w:eastAsia="zh-CN"/>
        </w:rPr>
        <w:t>1.21万</w:t>
      </w:r>
      <w:r>
        <w:rPr>
          <w:rFonts w:hint="eastAsia" w:eastAsia="仿宋"/>
          <w:bCs/>
          <w:color w:val="auto"/>
          <w:sz w:val="32"/>
          <w:szCs w:val="32"/>
        </w:rPr>
        <w:t>元、</w:t>
      </w:r>
      <w:r>
        <w:rPr>
          <w:rFonts w:hint="eastAsia" w:eastAsia="仿宋"/>
          <w:bCs/>
          <w:color w:val="auto"/>
          <w:sz w:val="32"/>
          <w:szCs w:val="32"/>
          <w:lang w:val="en-US" w:eastAsia="zh-CN"/>
        </w:rPr>
        <w:t>电费3.46万元、邮电费0.67万元、物业管理费0.28万元、差旅费0.30万元、培训费0.1万元、公务接待费0.11万元、劳务费3.72万元、工会经费5.58万元、福利费4.9万元、税金及附加费用2.11万元、其他商品和服务支出1.05万元</w:t>
      </w:r>
      <w:r>
        <w:rPr>
          <w:rFonts w:hint="eastAsia" w:eastAsia="仿宋"/>
          <w:bCs/>
          <w:color w:val="auto"/>
          <w:sz w:val="32"/>
          <w:szCs w:val="32"/>
        </w:rPr>
        <w:t>）</w:t>
      </w:r>
      <w:r>
        <w:rPr>
          <w:rFonts w:hint="eastAsia" w:eastAsia="仿宋"/>
          <w:bCs/>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eastAsia="仿宋"/>
          <w:bCs/>
          <w:color w:val="auto"/>
          <w:sz w:val="32"/>
          <w:szCs w:val="32"/>
          <w:lang w:eastAsia="zh-CN"/>
        </w:rPr>
      </w:pPr>
      <w:r>
        <w:rPr>
          <w:rFonts w:hint="eastAsia" w:eastAsia="仿宋"/>
          <w:bCs/>
          <w:color w:val="auto"/>
          <w:sz w:val="32"/>
          <w:szCs w:val="32"/>
          <w:lang w:eastAsia="zh-CN"/>
        </w:rPr>
        <w:t>（</w:t>
      </w:r>
      <w:r>
        <w:rPr>
          <w:rFonts w:hint="eastAsia" w:eastAsia="仿宋"/>
          <w:bCs/>
          <w:color w:val="auto"/>
          <w:sz w:val="32"/>
          <w:szCs w:val="32"/>
          <w:lang w:val="en-US" w:eastAsia="zh-CN"/>
        </w:rPr>
        <w:t>3）</w:t>
      </w:r>
      <w:r>
        <w:rPr>
          <w:rFonts w:hint="eastAsia" w:eastAsia="仿宋"/>
          <w:bCs/>
          <w:color w:val="auto"/>
          <w:sz w:val="32"/>
          <w:szCs w:val="32"/>
        </w:rPr>
        <w:t>对个人和家庭补助支出</w:t>
      </w:r>
      <w:r>
        <w:rPr>
          <w:rFonts w:hint="eastAsia" w:eastAsia="仿宋"/>
          <w:bCs/>
          <w:color w:val="auto"/>
          <w:sz w:val="32"/>
          <w:szCs w:val="32"/>
          <w:lang w:val="en-US" w:eastAsia="zh-CN"/>
        </w:rPr>
        <w:t>6.99万</w:t>
      </w:r>
      <w:r>
        <w:rPr>
          <w:rFonts w:hint="eastAsia" w:eastAsia="仿宋"/>
          <w:bCs/>
          <w:color w:val="auto"/>
          <w:sz w:val="32"/>
          <w:szCs w:val="32"/>
        </w:rPr>
        <w:t>元（其中生活补助</w:t>
      </w:r>
      <w:r>
        <w:rPr>
          <w:rFonts w:hint="eastAsia" w:eastAsia="仿宋"/>
          <w:bCs/>
          <w:color w:val="auto"/>
          <w:sz w:val="32"/>
          <w:szCs w:val="32"/>
          <w:lang w:val="en-US" w:eastAsia="zh-CN"/>
        </w:rPr>
        <w:t>6.99万</w:t>
      </w:r>
      <w:r>
        <w:rPr>
          <w:rFonts w:hint="eastAsia" w:eastAsia="仿宋"/>
          <w:bCs/>
          <w:color w:val="auto"/>
          <w:sz w:val="32"/>
          <w:szCs w:val="32"/>
        </w:rPr>
        <w:t>元）</w:t>
      </w:r>
      <w:r>
        <w:rPr>
          <w:rFonts w:hint="eastAsia" w:eastAsia="仿宋"/>
          <w:bCs/>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eastAsia="仿宋"/>
          <w:bCs/>
          <w:color w:val="auto"/>
          <w:sz w:val="32"/>
          <w:szCs w:val="32"/>
          <w:lang w:eastAsia="zh-CN"/>
        </w:rPr>
      </w:pPr>
      <w:r>
        <w:rPr>
          <w:rFonts w:hint="eastAsia" w:eastAsia="仿宋"/>
          <w:bCs/>
          <w:color w:val="auto"/>
          <w:sz w:val="32"/>
          <w:szCs w:val="32"/>
          <w:lang w:eastAsia="zh-CN"/>
        </w:rPr>
        <w:t>（</w:t>
      </w:r>
      <w:r>
        <w:rPr>
          <w:rFonts w:hint="eastAsia" w:eastAsia="仿宋"/>
          <w:bCs/>
          <w:color w:val="auto"/>
          <w:sz w:val="32"/>
          <w:szCs w:val="32"/>
          <w:lang w:val="en-US" w:eastAsia="zh-CN"/>
        </w:rPr>
        <w:t>4</w:t>
      </w:r>
      <w:r>
        <w:rPr>
          <w:rFonts w:hint="eastAsia" w:eastAsia="仿宋"/>
          <w:bCs/>
          <w:color w:val="auto"/>
          <w:sz w:val="32"/>
          <w:szCs w:val="32"/>
          <w:lang w:eastAsia="zh-CN"/>
        </w:rPr>
        <w:t>）</w:t>
      </w:r>
      <w:r>
        <w:rPr>
          <w:rFonts w:hint="eastAsia" w:eastAsia="仿宋"/>
          <w:bCs/>
          <w:color w:val="auto"/>
          <w:sz w:val="32"/>
          <w:szCs w:val="32"/>
          <w:lang w:val="en-US" w:eastAsia="zh-CN"/>
        </w:rPr>
        <w:t>资本性支出0万元</w:t>
      </w:r>
      <w:r>
        <w:rPr>
          <w:rFonts w:hint="eastAsia" w:eastAsia="仿宋"/>
          <w:bCs/>
          <w:color w:val="auto"/>
          <w:sz w:val="32"/>
          <w:szCs w:val="32"/>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11" w:leftChars="0" w:firstLine="641" w:firstLineChars="200"/>
        <w:textAlignment w:val="auto"/>
        <w:outlineLvl w:val="2"/>
        <w:rPr>
          <w:rFonts w:hint="eastAsia" w:eastAsia="华文仿宋"/>
          <w:b/>
          <w:bCs/>
          <w:color w:val="auto"/>
          <w:sz w:val="32"/>
          <w:szCs w:val="32"/>
          <w:shd w:val="clear" w:color="auto" w:fill="FFFFFF"/>
          <w:lang w:val="en-US" w:eastAsia="zh-CN"/>
        </w:rPr>
      </w:pPr>
      <w:r>
        <w:rPr>
          <w:rFonts w:hint="eastAsia" w:eastAsia="华文仿宋"/>
          <w:b/>
          <w:bCs/>
          <w:color w:val="auto"/>
          <w:sz w:val="32"/>
          <w:szCs w:val="32"/>
          <w:shd w:val="clear" w:color="auto" w:fill="FFFFFF"/>
          <w:lang w:val="en-US" w:eastAsia="zh-CN"/>
        </w:rPr>
        <w:t>项目支出情况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eastAsia="仿宋" w:cs="Times New Roman"/>
          <w:b w:val="0"/>
          <w:bCs/>
          <w:sz w:val="32"/>
          <w:szCs w:val="32"/>
          <w:highlight w:val="none"/>
          <w:lang w:val="en-US" w:eastAsia="zh-CN"/>
        </w:rPr>
      </w:pPr>
      <w:r>
        <w:rPr>
          <w:rFonts w:hint="default" w:ascii="Times New Roman" w:hAnsi="Times New Roman" w:eastAsia="仿宋" w:cs="Times New Roman"/>
          <w:b w:val="0"/>
          <w:bCs/>
          <w:sz w:val="32"/>
          <w:szCs w:val="32"/>
          <w:highlight w:val="none"/>
          <w:lang w:val="en-US" w:eastAsia="zh-CN"/>
        </w:rPr>
        <w:t>2021年</w:t>
      </w:r>
      <w:r>
        <w:rPr>
          <w:rFonts w:hint="eastAsia" w:eastAsia="仿宋" w:cs="Times New Roman"/>
          <w:b w:val="0"/>
          <w:bCs/>
          <w:sz w:val="32"/>
          <w:szCs w:val="32"/>
          <w:highlight w:val="none"/>
          <w:lang w:val="en-US" w:eastAsia="zh-CN"/>
        </w:rPr>
        <w:t>邵东市</w:t>
      </w:r>
      <w:r>
        <w:rPr>
          <w:rFonts w:hint="eastAsia" w:eastAsia="仿宋_GB2312" w:cs="Times New Roman"/>
          <w:b w:val="0"/>
          <w:bCs w:val="0"/>
          <w:sz w:val="32"/>
          <w:szCs w:val="32"/>
          <w:lang w:val="en-US" w:eastAsia="zh-CN"/>
        </w:rPr>
        <w:t>水土保持所</w:t>
      </w:r>
      <w:r>
        <w:rPr>
          <w:rFonts w:hint="eastAsia" w:ascii="Times New Roman" w:hAnsi="Times New Roman" w:eastAsia="仿宋" w:cs="Times New Roman"/>
          <w:b w:val="0"/>
          <w:bCs/>
          <w:sz w:val="32"/>
          <w:szCs w:val="32"/>
          <w:highlight w:val="none"/>
          <w:lang w:val="en-US" w:eastAsia="zh-CN"/>
        </w:rPr>
        <w:t>经财政批复项目支出预算为</w:t>
      </w:r>
      <w:r>
        <w:rPr>
          <w:rFonts w:hint="eastAsia" w:eastAsia="仿宋" w:cs="Times New Roman"/>
          <w:b w:val="0"/>
          <w:bCs/>
          <w:sz w:val="32"/>
          <w:szCs w:val="32"/>
          <w:lang w:val="en-US" w:eastAsia="zh-CN"/>
        </w:rPr>
        <w:t>380.09</w:t>
      </w:r>
      <w:r>
        <w:rPr>
          <w:rFonts w:hint="default" w:ascii="Times New Roman" w:hAnsi="Times New Roman" w:eastAsia="仿宋" w:cs="Times New Roman"/>
          <w:b w:val="0"/>
          <w:bCs/>
          <w:sz w:val="32"/>
          <w:szCs w:val="32"/>
          <w:highlight w:val="none"/>
          <w:lang w:val="en-US" w:eastAsia="zh-CN"/>
        </w:rPr>
        <w:t>万元</w:t>
      </w:r>
      <w:r>
        <w:rPr>
          <w:rFonts w:hint="eastAsia" w:ascii="Times New Roman" w:hAnsi="Times New Roman" w:eastAsia="仿宋" w:cs="Times New Roman"/>
          <w:b w:val="0"/>
          <w:bCs/>
          <w:sz w:val="32"/>
          <w:szCs w:val="32"/>
          <w:highlight w:val="none"/>
          <w:lang w:val="en-US" w:eastAsia="zh-CN"/>
        </w:rPr>
        <w:t>（其中：</w:t>
      </w:r>
      <w:r>
        <w:rPr>
          <w:rFonts w:hint="default" w:ascii="Times New Roman" w:hAnsi="Times New Roman" w:eastAsia="仿宋" w:cs="Times New Roman"/>
          <w:b w:val="0"/>
          <w:bCs/>
          <w:sz w:val="32"/>
          <w:szCs w:val="32"/>
          <w:highlight w:val="none"/>
          <w:lang w:val="en-US" w:eastAsia="zh-CN"/>
        </w:rPr>
        <w:t>年初预算</w:t>
      </w:r>
      <w:r>
        <w:rPr>
          <w:rFonts w:hint="eastAsia" w:eastAsia="仿宋" w:cs="Times New Roman"/>
          <w:b w:val="0"/>
          <w:bCs/>
          <w:sz w:val="32"/>
          <w:szCs w:val="32"/>
          <w:highlight w:val="none"/>
          <w:lang w:val="en-US" w:eastAsia="zh-CN"/>
        </w:rPr>
        <w:t>73.60</w:t>
      </w:r>
      <w:r>
        <w:rPr>
          <w:rFonts w:hint="default" w:ascii="Times New Roman" w:hAnsi="Times New Roman" w:eastAsia="仿宋" w:cs="Times New Roman"/>
          <w:b w:val="0"/>
          <w:bCs/>
          <w:sz w:val="32"/>
          <w:szCs w:val="32"/>
          <w:highlight w:val="none"/>
          <w:lang w:val="en-US" w:eastAsia="zh-CN"/>
        </w:rPr>
        <w:t>万元</w:t>
      </w:r>
      <w:r>
        <w:rPr>
          <w:rFonts w:hint="eastAsia" w:eastAsia="仿宋" w:cs="Times New Roman"/>
          <w:b w:val="0"/>
          <w:bCs/>
          <w:sz w:val="32"/>
          <w:szCs w:val="32"/>
          <w:highlight w:val="none"/>
          <w:lang w:val="en-US" w:eastAsia="zh-CN"/>
        </w:rPr>
        <w:t>，年中追加306.49万元</w:t>
      </w:r>
      <w:r>
        <w:rPr>
          <w:rFonts w:hint="eastAsia" w:ascii="Times New Roman" w:hAnsi="Times New Roman" w:eastAsia="仿宋" w:cs="Times New Roman"/>
          <w:b w:val="0"/>
          <w:bCs/>
          <w:sz w:val="32"/>
          <w:szCs w:val="32"/>
          <w:highlight w:val="none"/>
          <w:lang w:val="en-US" w:eastAsia="zh-CN"/>
        </w:rPr>
        <w:t>），</w:t>
      </w:r>
      <w:r>
        <w:rPr>
          <w:rFonts w:hint="eastAsia" w:eastAsia="仿宋" w:cs="Times New Roman"/>
          <w:b w:val="0"/>
          <w:bCs/>
          <w:sz w:val="32"/>
          <w:szCs w:val="32"/>
          <w:highlight w:val="none"/>
          <w:lang w:val="en-US" w:eastAsia="zh-CN"/>
        </w:rPr>
        <w:t>项目</w:t>
      </w:r>
      <w:r>
        <w:rPr>
          <w:rFonts w:hint="default" w:ascii="Times New Roman" w:hAnsi="Times New Roman" w:eastAsia="仿宋" w:cs="Times New Roman"/>
          <w:b w:val="0"/>
          <w:bCs/>
          <w:sz w:val="32"/>
          <w:szCs w:val="32"/>
          <w:highlight w:val="none"/>
          <w:lang w:val="en-US" w:eastAsia="zh-CN"/>
        </w:rPr>
        <w:t>支出</w:t>
      </w:r>
      <w:r>
        <w:rPr>
          <w:rFonts w:hint="eastAsia" w:eastAsia="仿宋" w:cs="Times New Roman"/>
          <w:b w:val="0"/>
          <w:bCs/>
          <w:sz w:val="32"/>
          <w:szCs w:val="32"/>
          <w:highlight w:val="none"/>
          <w:lang w:val="en-US" w:eastAsia="zh-CN"/>
        </w:rPr>
        <w:t>决算为</w:t>
      </w:r>
      <w:r>
        <w:rPr>
          <w:rFonts w:hint="eastAsia" w:eastAsia="仿宋_GB2312"/>
          <w:sz w:val="32"/>
          <w:szCs w:val="32"/>
          <w:highlight w:val="none"/>
          <w:lang w:val="en-US" w:eastAsia="zh-CN"/>
        </w:rPr>
        <w:t>380.09</w:t>
      </w:r>
      <w:r>
        <w:rPr>
          <w:rFonts w:hint="default" w:ascii="Times New Roman" w:hAnsi="Times New Roman" w:eastAsia="仿宋" w:cs="Times New Roman"/>
          <w:b w:val="0"/>
          <w:bCs/>
          <w:sz w:val="32"/>
          <w:szCs w:val="32"/>
          <w:highlight w:val="none"/>
          <w:lang w:val="en-US" w:eastAsia="zh-CN"/>
        </w:rPr>
        <w:t>万元，</w:t>
      </w:r>
      <w:r>
        <w:rPr>
          <w:rFonts w:hint="eastAsia" w:ascii="Times New Roman" w:hAnsi="Times New Roman" w:eastAsia="仿宋" w:cs="Times New Roman"/>
          <w:b w:val="0"/>
          <w:bCs/>
          <w:sz w:val="32"/>
          <w:szCs w:val="32"/>
          <w:highlight w:val="none"/>
          <w:lang w:val="en-US" w:eastAsia="zh-CN"/>
        </w:rPr>
        <w:t>资金结余</w:t>
      </w:r>
      <w:r>
        <w:rPr>
          <w:rFonts w:hint="eastAsia" w:eastAsia="仿宋" w:cs="Times New Roman"/>
          <w:b w:val="0"/>
          <w:bCs/>
          <w:sz w:val="32"/>
          <w:szCs w:val="32"/>
          <w:highlight w:val="none"/>
          <w:lang w:val="en-US" w:eastAsia="zh-CN"/>
        </w:rPr>
        <w:t>0万元，</w:t>
      </w:r>
      <w:r>
        <w:rPr>
          <w:rFonts w:hint="default" w:ascii="Times New Roman" w:hAnsi="Times New Roman" w:eastAsia="仿宋" w:cs="Times New Roman"/>
          <w:b w:val="0"/>
          <w:bCs/>
          <w:sz w:val="32"/>
          <w:szCs w:val="32"/>
          <w:highlight w:val="none"/>
          <w:lang w:val="en-US" w:eastAsia="zh-CN"/>
        </w:rPr>
        <w:t>预算执行率</w:t>
      </w:r>
      <w:r>
        <w:rPr>
          <w:rFonts w:hint="eastAsia" w:ascii="Times New Roman" w:hAnsi="Times New Roman" w:eastAsia="仿宋" w:cs="Times New Roman"/>
          <w:b w:val="0"/>
          <w:bCs/>
          <w:sz w:val="32"/>
          <w:szCs w:val="32"/>
          <w:highlight w:val="none"/>
          <w:lang w:val="en-US" w:eastAsia="zh-CN"/>
        </w:rPr>
        <w:t>为</w:t>
      </w:r>
      <w:r>
        <w:rPr>
          <w:rFonts w:hint="eastAsia" w:eastAsia="仿宋" w:cs="Times New Roman"/>
          <w:b w:val="0"/>
          <w:bCs/>
          <w:sz w:val="32"/>
          <w:szCs w:val="32"/>
          <w:highlight w:val="none"/>
          <w:lang w:val="en-US" w:eastAsia="zh-CN"/>
        </w:rPr>
        <w:t>100</w:t>
      </w:r>
      <w:r>
        <w:rPr>
          <w:rFonts w:hint="default" w:ascii="Times New Roman" w:hAnsi="Times New Roman" w:eastAsia="仿宋" w:cs="Times New Roman"/>
          <w:b w:val="0"/>
          <w:bCs/>
          <w:sz w:val="32"/>
          <w:szCs w:val="32"/>
          <w:highlight w:val="none"/>
          <w:lang w:val="en-US" w:eastAsia="zh-CN"/>
        </w:rPr>
        <w:t>%</w:t>
      </w:r>
      <w:r>
        <w:rPr>
          <w:rFonts w:hint="eastAsia" w:ascii="Times New Roman" w:hAnsi="Times New Roman" w:eastAsia="仿宋" w:cs="Times New Roman"/>
          <w:b w:val="0"/>
          <w:bCs/>
          <w:sz w:val="32"/>
          <w:szCs w:val="32"/>
          <w:highlight w:val="none"/>
          <w:lang w:val="en-US" w:eastAsia="zh-CN"/>
        </w:rPr>
        <w:t>。</w:t>
      </w:r>
      <w:r>
        <w:rPr>
          <w:rFonts w:hint="eastAsia" w:eastAsia="仿宋" w:cs="Times New Roman"/>
          <w:b w:val="0"/>
          <w:bCs/>
          <w:sz w:val="32"/>
          <w:szCs w:val="32"/>
          <w:highlight w:val="none"/>
          <w:lang w:val="en-US" w:eastAsia="zh-CN"/>
        </w:rPr>
        <w:t>项目支出为农林水支出经费。</w:t>
      </w:r>
    </w:p>
    <w:p>
      <w:pPr>
        <w:pStyle w:val="2"/>
        <w:keepNext w:val="0"/>
        <w:keepLines w:val="0"/>
        <w:pageBreakBefore w:val="0"/>
        <w:widowControl w:val="0"/>
        <w:kinsoku/>
        <w:wordWrap/>
        <w:overflowPunct/>
        <w:topLinePunct w:val="0"/>
        <w:autoSpaceDE/>
        <w:autoSpaceDN/>
        <w:bidi w:val="0"/>
        <w:spacing w:line="560" w:lineRule="exact"/>
        <w:ind w:firstLine="641" w:firstLineChars="200"/>
        <w:textAlignment w:val="auto"/>
        <w:rPr>
          <w:rFonts w:hint="eastAsia" w:eastAsia="仿宋" w:cs="Times New Roman"/>
          <w:b w:val="0"/>
          <w:bCs/>
          <w:kern w:val="2"/>
          <w:sz w:val="32"/>
          <w:szCs w:val="32"/>
          <w:highlight w:val="none"/>
          <w:lang w:val="en-US" w:eastAsia="zh-CN" w:bidi="ar-SA"/>
        </w:rPr>
      </w:pPr>
      <w:r>
        <w:rPr>
          <w:rFonts w:hint="eastAsia" w:ascii="Times New Roman" w:hAnsi="Times New Roman" w:eastAsia="华文仿宋" w:cs="Times New Roman"/>
          <w:b/>
          <w:bCs/>
          <w:i w:val="0"/>
          <w:iCs w:val="0"/>
          <w:caps w:val="0"/>
          <w:color w:val="000000"/>
          <w:spacing w:val="0"/>
          <w:sz w:val="32"/>
          <w:szCs w:val="32"/>
          <w:highlight w:val="none"/>
          <w:shd w:val="clear" w:fill="FFFFFF"/>
          <w:lang w:val="en-US" w:eastAsia="zh-CN"/>
        </w:rPr>
        <w:t>4</w:t>
      </w:r>
      <w:r>
        <w:rPr>
          <w:rFonts w:hint="default" w:ascii="Times New Roman" w:hAnsi="Times New Roman" w:eastAsia="华文仿宋" w:cs="Times New Roman"/>
          <w:b/>
          <w:bCs/>
          <w:i w:val="0"/>
          <w:iCs w:val="0"/>
          <w:caps w:val="0"/>
          <w:color w:val="000000"/>
          <w:spacing w:val="0"/>
          <w:sz w:val="32"/>
          <w:szCs w:val="32"/>
          <w:highlight w:val="none"/>
          <w:shd w:val="clear" w:fill="FFFFFF"/>
          <w:lang w:val="en-US" w:eastAsia="zh-CN"/>
        </w:rPr>
        <w:t>、“三公经费”预算支出情况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eastAsia="仿宋"/>
          <w:bCs/>
          <w:color w:val="auto"/>
          <w:sz w:val="32"/>
          <w:szCs w:val="32"/>
          <w:highlight w:val="none"/>
        </w:rPr>
      </w:pPr>
      <w:r>
        <w:rPr>
          <w:rFonts w:hint="eastAsia" w:eastAsia="仿宋" w:cs="Times New Roman"/>
          <w:b w:val="0"/>
          <w:bCs/>
          <w:sz w:val="32"/>
          <w:szCs w:val="32"/>
          <w:highlight w:val="none"/>
          <w:lang w:val="en-US" w:eastAsia="zh-CN"/>
        </w:rPr>
        <w:t>邵东市</w:t>
      </w:r>
      <w:r>
        <w:rPr>
          <w:rFonts w:hint="eastAsia" w:eastAsia="仿宋_GB2312" w:cs="Times New Roman"/>
          <w:b w:val="0"/>
          <w:bCs w:val="0"/>
          <w:sz w:val="32"/>
          <w:szCs w:val="32"/>
          <w:lang w:val="en-US" w:eastAsia="zh-CN"/>
        </w:rPr>
        <w:t>水土保持所</w:t>
      </w:r>
      <w:r>
        <w:rPr>
          <w:rFonts w:hint="default" w:ascii="Times New Roman" w:hAnsi="Times New Roman" w:eastAsia="仿宋" w:cs="Times New Roman"/>
          <w:b w:val="0"/>
          <w:bCs/>
          <w:sz w:val="32"/>
          <w:szCs w:val="32"/>
          <w:highlight w:val="none"/>
          <w:lang w:val="en-US" w:eastAsia="zh-CN"/>
        </w:rPr>
        <w:t>2021年度“三公经费”预算</w:t>
      </w:r>
      <w:r>
        <w:rPr>
          <w:rFonts w:hint="eastAsia" w:eastAsia="仿宋"/>
          <w:bCs/>
          <w:color w:val="auto"/>
          <w:sz w:val="32"/>
          <w:szCs w:val="32"/>
          <w:highlight w:val="none"/>
          <w:lang w:val="en-US" w:eastAsia="zh-CN"/>
        </w:rPr>
        <w:t>2.24</w:t>
      </w:r>
      <w:r>
        <w:rPr>
          <w:rFonts w:hint="default" w:ascii="Times New Roman" w:hAnsi="Times New Roman" w:eastAsia="仿宋" w:cs="Times New Roman"/>
          <w:b w:val="0"/>
          <w:bCs/>
          <w:sz w:val="32"/>
          <w:szCs w:val="32"/>
          <w:highlight w:val="none"/>
          <w:lang w:val="en-US" w:eastAsia="zh-CN"/>
        </w:rPr>
        <w:t>万元，实际支出</w:t>
      </w:r>
      <w:r>
        <w:rPr>
          <w:rFonts w:hint="eastAsia" w:eastAsia="仿宋"/>
          <w:bCs/>
          <w:color w:val="auto"/>
          <w:sz w:val="32"/>
          <w:szCs w:val="32"/>
          <w:highlight w:val="none"/>
          <w:lang w:val="en-US" w:eastAsia="zh-CN"/>
        </w:rPr>
        <w:t>0.11</w:t>
      </w:r>
      <w:r>
        <w:rPr>
          <w:rFonts w:hint="default" w:ascii="Times New Roman" w:hAnsi="Times New Roman" w:eastAsia="仿宋" w:cs="Times New Roman"/>
          <w:b w:val="0"/>
          <w:bCs/>
          <w:sz w:val="32"/>
          <w:szCs w:val="32"/>
          <w:highlight w:val="none"/>
          <w:lang w:val="en-US" w:eastAsia="zh-CN"/>
        </w:rPr>
        <w:t>万元，“三公经费”控制率为</w:t>
      </w:r>
      <w:r>
        <w:rPr>
          <w:rFonts w:hint="eastAsia" w:eastAsia="仿宋"/>
          <w:bCs/>
          <w:color w:val="auto"/>
          <w:sz w:val="32"/>
          <w:szCs w:val="32"/>
          <w:highlight w:val="none"/>
          <w:lang w:val="en-US" w:eastAsia="zh-CN"/>
        </w:rPr>
        <w:t>4.91</w:t>
      </w:r>
      <w:r>
        <w:rPr>
          <w:rFonts w:hint="eastAsia" w:eastAsia="仿宋"/>
          <w:bCs/>
          <w:color w:val="auto"/>
          <w:sz w:val="32"/>
          <w:szCs w:val="32"/>
          <w:highlight w:val="none"/>
        </w:rPr>
        <w:t>%</w:t>
      </w:r>
      <w:r>
        <w:rPr>
          <w:rFonts w:hint="default" w:ascii="Times New Roman" w:hAnsi="Times New Roman" w:eastAsia="仿宋" w:cs="Times New Roman"/>
          <w:b w:val="0"/>
          <w:bCs/>
          <w:sz w:val="32"/>
          <w:szCs w:val="32"/>
          <w:highlight w:val="none"/>
          <w:lang w:val="en-US" w:eastAsia="zh-CN"/>
        </w:rPr>
        <w:t>，其中公务接待费年初预算</w:t>
      </w:r>
      <w:r>
        <w:rPr>
          <w:rFonts w:hint="eastAsia" w:eastAsia="仿宋"/>
          <w:bCs/>
          <w:color w:val="auto"/>
          <w:sz w:val="32"/>
          <w:szCs w:val="32"/>
          <w:highlight w:val="none"/>
          <w:lang w:val="en-US" w:eastAsia="zh-CN"/>
        </w:rPr>
        <w:t>2.24</w:t>
      </w:r>
      <w:r>
        <w:rPr>
          <w:rFonts w:hint="default" w:ascii="Times New Roman" w:hAnsi="Times New Roman" w:eastAsia="仿宋" w:cs="Times New Roman"/>
          <w:b w:val="0"/>
          <w:bCs/>
          <w:sz w:val="32"/>
          <w:szCs w:val="32"/>
          <w:highlight w:val="none"/>
          <w:lang w:val="en-US" w:eastAsia="zh-CN"/>
        </w:rPr>
        <w:t>万元，实际支出</w:t>
      </w:r>
      <w:r>
        <w:rPr>
          <w:rFonts w:hint="eastAsia" w:eastAsia="仿宋"/>
          <w:bCs/>
          <w:color w:val="auto"/>
          <w:sz w:val="32"/>
          <w:szCs w:val="32"/>
          <w:highlight w:val="none"/>
          <w:lang w:val="en-US" w:eastAsia="zh-CN"/>
        </w:rPr>
        <w:t>0.11</w:t>
      </w:r>
      <w:r>
        <w:rPr>
          <w:rFonts w:hint="default" w:ascii="Times New Roman" w:hAnsi="Times New Roman" w:eastAsia="仿宋" w:cs="Times New Roman"/>
          <w:b w:val="0"/>
          <w:bCs/>
          <w:sz w:val="32"/>
          <w:szCs w:val="32"/>
          <w:highlight w:val="none"/>
          <w:lang w:val="en-US" w:eastAsia="zh-CN"/>
        </w:rPr>
        <w:t>万元，完成预算</w:t>
      </w:r>
      <w:r>
        <w:rPr>
          <w:rFonts w:hint="eastAsia" w:eastAsia="仿宋"/>
          <w:bCs/>
          <w:color w:val="auto"/>
          <w:sz w:val="32"/>
          <w:szCs w:val="32"/>
          <w:highlight w:val="none"/>
          <w:lang w:val="en-US" w:eastAsia="zh-CN"/>
        </w:rPr>
        <w:t>4.91</w:t>
      </w:r>
      <w:r>
        <w:rPr>
          <w:rFonts w:hint="default" w:ascii="Times New Roman" w:hAnsi="Times New Roman" w:eastAsia="仿宋" w:cs="Times New Roman"/>
          <w:b w:val="0"/>
          <w:bCs/>
          <w:sz w:val="32"/>
          <w:szCs w:val="32"/>
          <w:highlight w:val="none"/>
          <w:lang w:val="en-US" w:eastAsia="zh-CN"/>
        </w:rPr>
        <w:t>%</w:t>
      </w:r>
      <w:r>
        <w:rPr>
          <w:rFonts w:hint="eastAsia" w:eastAsia="仿宋" w:cs="Times New Roman"/>
          <w:b w:val="0"/>
          <w:bCs/>
          <w:sz w:val="32"/>
          <w:szCs w:val="32"/>
          <w:highlight w:val="none"/>
          <w:lang w:val="en-US" w:eastAsia="zh-CN"/>
        </w:rPr>
        <w:t>。</w:t>
      </w:r>
    </w:p>
    <w:p>
      <w:pPr>
        <w:adjustRightInd w:val="0"/>
        <w:snapToGrid w:val="0"/>
        <w:spacing w:line="600" w:lineRule="exact"/>
        <w:jc w:val="center"/>
        <w:rPr>
          <w:b/>
          <w:sz w:val="24"/>
          <w:highlight w:val="none"/>
        </w:rPr>
      </w:pPr>
      <w:r>
        <w:rPr>
          <w:rFonts w:eastAsia="仿宋"/>
          <w:b/>
          <w:sz w:val="24"/>
          <w:highlight w:val="none"/>
        </w:rPr>
        <w:t>2021年“三公经费”决算与预算数据、上年数对比情况</w:t>
      </w:r>
    </w:p>
    <w:tbl>
      <w:tblPr>
        <w:tblStyle w:val="11"/>
        <w:tblW w:w="4998" w:type="pct"/>
        <w:tblInd w:w="0" w:type="dxa"/>
        <w:tblLayout w:type="autofit"/>
        <w:tblCellMar>
          <w:top w:w="0" w:type="dxa"/>
          <w:left w:w="108" w:type="dxa"/>
          <w:bottom w:w="0" w:type="dxa"/>
          <w:right w:w="108" w:type="dxa"/>
        </w:tblCellMar>
      </w:tblPr>
      <w:tblGrid>
        <w:gridCol w:w="1497"/>
        <w:gridCol w:w="975"/>
        <w:gridCol w:w="984"/>
        <w:gridCol w:w="921"/>
        <w:gridCol w:w="956"/>
        <w:gridCol w:w="1181"/>
        <w:gridCol w:w="823"/>
        <w:gridCol w:w="1182"/>
      </w:tblGrid>
      <w:tr>
        <w:tblPrEx>
          <w:tblCellMar>
            <w:top w:w="0" w:type="dxa"/>
            <w:left w:w="108" w:type="dxa"/>
            <w:bottom w:w="0" w:type="dxa"/>
            <w:right w:w="108" w:type="dxa"/>
          </w:tblCellMar>
        </w:tblPrEx>
        <w:trPr>
          <w:trHeight w:val="324" w:hRule="atLeast"/>
        </w:trPr>
        <w:tc>
          <w:tcPr>
            <w:tcW w:w="878" w:type="pct"/>
            <w:tcBorders>
              <w:top w:val="nil"/>
              <w:left w:val="nil"/>
              <w:bottom w:val="nil"/>
              <w:right w:val="nil"/>
            </w:tcBorders>
            <w:shd w:val="clear" w:color="auto" w:fill="auto"/>
            <w:noWrap/>
            <w:vAlign w:val="center"/>
          </w:tcPr>
          <w:p>
            <w:pPr>
              <w:jc w:val="center"/>
              <w:rPr>
                <w:color w:val="000000"/>
                <w:sz w:val="24"/>
                <w:highlight w:val="none"/>
              </w:rPr>
            </w:pPr>
          </w:p>
        </w:tc>
        <w:tc>
          <w:tcPr>
            <w:tcW w:w="572" w:type="pct"/>
            <w:tcBorders>
              <w:top w:val="nil"/>
              <w:left w:val="nil"/>
              <w:bottom w:val="nil"/>
              <w:right w:val="nil"/>
            </w:tcBorders>
            <w:shd w:val="clear" w:color="auto" w:fill="auto"/>
            <w:noWrap/>
            <w:vAlign w:val="center"/>
          </w:tcPr>
          <w:p>
            <w:pPr>
              <w:jc w:val="center"/>
              <w:rPr>
                <w:color w:val="000000"/>
                <w:sz w:val="24"/>
                <w:highlight w:val="none"/>
              </w:rPr>
            </w:pPr>
          </w:p>
        </w:tc>
        <w:tc>
          <w:tcPr>
            <w:tcW w:w="577" w:type="pct"/>
            <w:tcBorders>
              <w:top w:val="nil"/>
              <w:left w:val="nil"/>
              <w:bottom w:val="nil"/>
              <w:right w:val="nil"/>
            </w:tcBorders>
            <w:shd w:val="clear" w:color="auto" w:fill="auto"/>
            <w:noWrap/>
            <w:vAlign w:val="center"/>
          </w:tcPr>
          <w:p>
            <w:pPr>
              <w:jc w:val="center"/>
              <w:rPr>
                <w:color w:val="000000"/>
                <w:sz w:val="24"/>
                <w:highlight w:val="none"/>
              </w:rPr>
            </w:pPr>
          </w:p>
        </w:tc>
        <w:tc>
          <w:tcPr>
            <w:tcW w:w="540" w:type="pct"/>
            <w:tcBorders>
              <w:top w:val="nil"/>
              <w:left w:val="nil"/>
              <w:bottom w:val="nil"/>
              <w:right w:val="nil"/>
            </w:tcBorders>
            <w:shd w:val="clear" w:color="auto" w:fill="auto"/>
            <w:noWrap/>
            <w:vAlign w:val="center"/>
          </w:tcPr>
          <w:p>
            <w:pPr>
              <w:jc w:val="center"/>
              <w:rPr>
                <w:color w:val="000000"/>
                <w:sz w:val="24"/>
                <w:highlight w:val="none"/>
              </w:rPr>
            </w:pPr>
          </w:p>
        </w:tc>
        <w:tc>
          <w:tcPr>
            <w:tcW w:w="561" w:type="pct"/>
            <w:tcBorders>
              <w:top w:val="nil"/>
              <w:left w:val="nil"/>
              <w:bottom w:val="nil"/>
              <w:right w:val="nil"/>
            </w:tcBorders>
            <w:shd w:val="clear" w:color="auto" w:fill="auto"/>
            <w:noWrap/>
            <w:vAlign w:val="center"/>
          </w:tcPr>
          <w:p>
            <w:pPr>
              <w:jc w:val="center"/>
              <w:rPr>
                <w:color w:val="000000"/>
                <w:sz w:val="24"/>
                <w:highlight w:val="none"/>
              </w:rPr>
            </w:pPr>
          </w:p>
        </w:tc>
        <w:tc>
          <w:tcPr>
            <w:tcW w:w="693" w:type="pct"/>
            <w:tcBorders>
              <w:top w:val="nil"/>
              <w:left w:val="nil"/>
              <w:bottom w:val="nil"/>
              <w:right w:val="nil"/>
            </w:tcBorders>
            <w:shd w:val="clear" w:color="auto" w:fill="auto"/>
            <w:noWrap/>
            <w:vAlign w:val="center"/>
          </w:tcPr>
          <w:p>
            <w:pPr>
              <w:jc w:val="center"/>
              <w:rPr>
                <w:color w:val="000000"/>
                <w:sz w:val="24"/>
                <w:highlight w:val="none"/>
              </w:rPr>
            </w:pPr>
          </w:p>
        </w:tc>
        <w:tc>
          <w:tcPr>
            <w:tcW w:w="1176" w:type="pct"/>
            <w:gridSpan w:val="2"/>
            <w:tcBorders>
              <w:top w:val="nil"/>
              <w:left w:val="nil"/>
              <w:bottom w:val="nil"/>
              <w:right w:val="nil"/>
            </w:tcBorders>
            <w:shd w:val="clear" w:color="auto" w:fill="auto"/>
            <w:noWrap/>
            <w:vAlign w:val="center"/>
          </w:tcPr>
          <w:p>
            <w:pPr>
              <w:widowControl/>
              <w:jc w:val="center"/>
              <w:textAlignment w:val="center"/>
              <w:rPr>
                <w:color w:val="000000"/>
                <w:sz w:val="24"/>
                <w:highlight w:val="none"/>
              </w:rPr>
            </w:pPr>
            <w:r>
              <w:rPr>
                <w:rFonts w:eastAsia="仿宋"/>
                <w:color w:val="000000"/>
                <w:kern w:val="0"/>
                <w:sz w:val="24"/>
                <w:highlight w:val="none"/>
                <w:lang w:bidi="ar"/>
              </w:rPr>
              <w:t>单位：</w:t>
            </w:r>
            <w:r>
              <w:rPr>
                <w:rFonts w:hint="eastAsia" w:eastAsia="仿宋"/>
                <w:color w:val="000000"/>
                <w:kern w:val="0"/>
                <w:sz w:val="24"/>
                <w:highlight w:val="none"/>
                <w:lang w:val="en-US" w:eastAsia="zh-CN" w:bidi="ar"/>
              </w:rPr>
              <w:t>万</w:t>
            </w:r>
            <w:r>
              <w:rPr>
                <w:rFonts w:eastAsia="仿宋"/>
                <w:color w:val="000000"/>
                <w:kern w:val="0"/>
                <w:sz w:val="24"/>
                <w:highlight w:val="none"/>
                <w:lang w:bidi="ar"/>
              </w:rPr>
              <w:t>元</w:t>
            </w:r>
          </w:p>
        </w:tc>
      </w:tr>
      <w:tr>
        <w:tblPrEx>
          <w:tblCellMar>
            <w:top w:w="0" w:type="dxa"/>
            <w:left w:w="108" w:type="dxa"/>
            <w:bottom w:w="0" w:type="dxa"/>
            <w:right w:w="108" w:type="dxa"/>
          </w:tblCellMar>
        </w:tblPrEx>
        <w:trPr>
          <w:trHeight w:val="900" w:hRule="atLeast"/>
        </w:trPr>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 w:val="24"/>
                <w:highlight w:val="none"/>
              </w:rPr>
            </w:pPr>
            <w:r>
              <w:rPr>
                <w:rFonts w:eastAsia="仿宋"/>
                <w:color w:val="000000"/>
                <w:kern w:val="0"/>
                <w:sz w:val="24"/>
                <w:highlight w:val="none"/>
                <w:lang w:bidi="ar"/>
              </w:rPr>
              <w:t>项目</w:t>
            </w: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仿宋"/>
                <w:color w:val="000000"/>
                <w:kern w:val="0"/>
                <w:sz w:val="24"/>
                <w:highlight w:val="none"/>
                <w:lang w:eastAsia="zh-CN" w:bidi="ar"/>
              </w:rPr>
            </w:pPr>
            <w:r>
              <w:rPr>
                <w:color w:val="000000"/>
                <w:kern w:val="0"/>
                <w:sz w:val="24"/>
                <w:highlight w:val="none"/>
                <w:lang w:bidi="ar"/>
              </w:rPr>
              <w:t>2020</w:t>
            </w:r>
            <w:r>
              <w:rPr>
                <w:rFonts w:eastAsia="仿宋"/>
                <w:color w:val="000000"/>
                <w:kern w:val="0"/>
                <w:sz w:val="24"/>
                <w:highlight w:val="none"/>
                <w:lang w:bidi="ar"/>
              </w:rPr>
              <w:t>年</w:t>
            </w:r>
          </w:p>
          <w:p>
            <w:pPr>
              <w:widowControl/>
              <w:jc w:val="center"/>
              <w:textAlignment w:val="center"/>
              <w:rPr>
                <w:color w:val="000000"/>
                <w:sz w:val="24"/>
                <w:highlight w:val="none"/>
              </w:rPr>
            </w:pPr>
            <w:r>
              <w:rPr>
                <w:rFonts w:eastAsia="仿宋"/>
                <w:color w:val="000000"/>
                <w:kern w:val="0"/>
                <w:sz w:val="24"/>
                <w:highlight w:val="none"/>
                <w:lang w:bidi="ar"/>
              </w:rPr>
              <w:t>决算</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仿宋"/>
                <w:color w:val="000000"/>
                <w:kern w:val="0"/>
                <w:sz w:val="24"/>
                <w:highlight w:val="none"/>
                <w:lang w:eastAsia="zh-CN" w:bidi="ar"/>
              </w:rPr>
            </w:pPr>
            <w:r>
              <w:rPr>
                <w:color w:val="000000"/>
                <w:kern w:val="0"/>
                <w:sz w:val="24"/>
                <w:highlight w:val="none"/>
                <w:lang w:bidi="ar"/>
              </w:rPr>
              <w:t>2021</w:t>
            </w:r>
            <w:r>
              <w:rPr>
                <w:rFonts w:eastAsia="仿宋"/>
                <w:color w:val="000000"/>
                <w:kern w:val="0"/>
                <w:sz w:val="24"/>
                <w:highlight w:val="none"/>
                <w:lang w:bidi="ar"/>
              </w:rPr>
              <w:t>年</w:t>
            </w:r>
          </w:p>
          <w:p>
            <w:pPr>
              <w:widowControl/>
              <w:jc w:val="center"/>
              <w:textAlignment w:val="center"/>
              <w:rPr>
                <w:color w:val="000000"/>
                <w:sz w:val="24"/>
                <w:highlight w:val="none"/>
              </w:rPr>
            </w:pPr>
            <w:r>
              <w:rPr>
                <w:rFonts w:eastAsia="仿宋"/>
                <w:color w:val="000000"/>
                <w:kern w:val="0"/>
                <w:sz w:val="24"/>
                <w:highlight w:val="none"/>
                <w:lang w:bidi="ar"/>
              </w:rPr>
              <w:t>预算</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仿宋"/>
                <w:color w:val="000000"/>
                <w:kern w:val="0"/>
                <w:sz w:val="24"/>
                <w:highlight w:val="none"/>
                <w:lang w:eastAsia="zh-CN" w:bidi="ar"/>
              </w:rPr>
            </w:pPr>
            <w:r>
              <w:rPr>
                <w:color w:val="000000"/>
                <w:kern w:val="0"/>
                <w:sz w:val="24"/>
                <w:highlight w:val="none"/>
                <w:lang w:bidi="ar"/>
              </w:rPr>
              <w:t>2021</w:t>
            </w:r>
            <w:r>
              <w:rPr>
                <w:rFonts w:eastAsia="仿宋"/>
                <w:color w:val="000000"/>
                <w:kern w:val="0"/>
                <w:sz w:val="24"/>
                <w:highlight w:val="none"/>
                <w:lang w:bidi="ar"/>
              </w:rPr>
              <w:t>年</w:t>
            </w:r>
          </w:p>
          <w:p>
            <w:pPr>
              <w:widowControl/>
              <w:jc w:val="center"/>
              <w:textAlignment w:val="center"/>
              <w:rPr>
                <w:color w:val="000000"/>
                <w:sz w:val="24"/>
                <w:highlight w:val="none"/>
              </w:rPr>
            </w:pPr>
            <w:r>
              <w:rPr>
                <w:rFonts w:eastAsia="仿宋"/>
                <w:color w:val="000000"/>
                <w:kern w:val="0"/>
                <w:sz w:val="24"/>
                <w:highlight w:val="none"/>
                <w:lang w:bidi="ar"/>
              </w:rPr>
              <w:t>决算</w:t>
            </w:r>
          </w:p>
        </w:tc>
        <w:tc>
          <w:tcPr>
            <w:tcW w:w="12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仿宋"/>
                <w:color w:val="000000"/>
                <w:kern w:val="0"/>
                <w:sz w:val="24"/>
                <w:highlight w:val="none"/>
                <w:lang w:eastAsia="zh-CN" w:bidi="ar"/>
              </w:rPr>
            </w:pPr>
            <w:r>
              <w:rPr>
                <w:color w:val="000000"/>
                <w:kern w:val="0"/>
                <w:sz w:val="24"/>
                <w:highlight w:val="none"/>
                <w:lang w:bidi="ar"/>
              </w:rPr>
              <w:t>2021</w:t>
            </w:r>
            <w:r>
              <w:rPr>
                <w:rFonts w:eastAsia="仿宋"/>
                <w:color w:val="000000"/>
                <w:kern w:val="0"/>
                <w:sz w:val="24"/>
                <w:highlight w:val="none"/>
                <w:lang w:bidi="ar"/>
              </w:rPr>
              <w:t>年决算与</w:t>
            </w:r>
            <w:r>
              <w:rPr>
                <w:color w:val="000000"/>
                <w:kern w:val="0"/>
                <w:sz w:val="24"/>
                <w:highlight w:val="none"/>
                <w:lang w:bidi="ar"/>
              </w:rPr>
              <w:t>2021</w:t>
            </w:r>
            <w:r>
              <w:rPr>
                <w:rFonts w:eastAsia="仿宋"/>
                <w:color w:val="000000"/>
                <w:kern w:val="0"/>
                <w:sz w:val="24"/>
                <w:highlight w:val="none"/>
                <w:lang w:bidi="ar"/>
              </w:rPr>
              <w:t>年预算相比</w:t>
            </w:r>
          </w:p>
          <w:p>
            <w:pPr>
              <w:widowControl/>
              <w:jc w:val="center"/>
              <w:textAlignment w:val="center"/>
              <w:rPr>
                <w:color w:val="000000"/>
                <w:sz w:val="24"/>
                <w:highlight w:val="none"/>
              </w:rPr>
            </w:pPr>
            <w:r>
              <w:rPr>
                <w:rFonts w:eastAsia="仿宋"/>
                <w:color w:val="000000"/>
                <w:kern w:val="0"/>
                <w:sz w:val="24"/>
                <w:highlight w:val="none"/>
                <w:lang w:bidi="ar"/>
              </w:rPr>
              <w:t>（增加</w:t>
            </w:r>
            <w:r>
              <w:rPr>
                <w:color w:val="000000"/>
                <w:kern w:val="0"/>
                <w:sz w:val="24"/>
                <w:highlight w:val="none"/>
                <w:lang w:bidi="ar"/>
              </w:rPr>
              <w:t>+</w:t>
            </w:r>
            <w:r>
              <w:rPr>
                <w:rFonts w:eastAsia="仿宋"/>
                <w:color w:val="000000"/>
                <w:kern w:val="0"/>
                <w:sz w:val="24"/>
                <w:highlight w:val="none"/>
                <w:lang w:bidi="ar"/>
              </w:rPr>
              <w:t>或减少</w:t>
            </w:r>
            <w:r>
              <w:rPr>
                <w:color w:val="000000"/>
                <w:kern w:val="0"/>
                <w:sz w:val="24"/>
                <w:highlight w:val="none"/>
                <w:lang w:bidi="ar"/>
              </w:rPr>
              <w:t>-</w:t>
            </w:r>
            <w:r>
              <w:rPr>
                <w:rFonts w:eastAsia="仿宋"/>
                <w:color w:val="000000"/>
                <w:kern w:val="0"/>
                <w:sz w:val="24"/>
                <w:highlight w:val="none"/>
                <w:lang w:bidi="ar"/>
              </w:rPr>
              <w:t>）</w:t>
            </w:r>
          </w:p>
        </w:tc>
        <w:tc>
          <w:tcPr>
            <w:tcW w:w="11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仿宋"/>
                <w:color w:val="000000"/>
                <w:kern w:val="0"/>
                <w:sz w:val="24"/>
                <w:highlight w:val="none"/>
                <w:lang w:eastAsia="zh-CN" w:bidi="ar"/>
              </w:rPr>
            </w:pPr>
            <w:r>
              <w:rPr>
                <w:color w:val="000000"/>
                <w:kern w:val="0"/>
                <w:sz w:val="24"/>
                <w:highlight w:val="none"/>
                <w:lang w:bidi="ar"/>
              </w:rPr>
              <w:t>2021</w:t>
            </w:r>
            <w:r>
              <w:rPr>
                <w:rFonts w:eastAsia="仿宋"/>
                <w:color w:val="000000"/>
                <w:kern w:val="0"/>
                <w:sz w:val="24"/>
                <w:highlight w:val="none"/>
                <w:lang w:bidi="ar"/>
              </w:rPr>
              <w:t>决算与</w:t>
            </w:r>
            <w:r>
              <w:rPr>
                <w:color w:val="000000"/>
                <w:kern w:val="0"/>
                <w:sz w:val="24"/>
                <w:highlight w:val="none"/>
                <w:lang w:bidi="ar"/>
              </w:rPr>
              <w:t>2020</w:t>
            </w:r>
            <w:r>
              <w:rPr>
                <w:rFonts w:eastAsia="仿宋"/>
                <w:color w:val="000000"/>
                <w:kern w:val="0"/>
                <w:sz w:val="24"/>
                <w:highlight w:val="none"/>
                <w:lang w:bidi="ar"/>
              </w:rPr>
              <w:t>年决算相比</w:t>
            </w:r>
          </w:p>
          <w:p>
            <w:pPr>
              <w:widowControl/>
              <w:jc w:val="center"/>
              <w:textAlignment w:val="center"/>
              <w:rPr>
                <w:color w:val="000000"/>
                <w:sz w:val="24"/>
                <w:highlight w:val="none"/>
              </w:rPr>
            </w:pPr>
            <w:r>
              <w:rPr>
                <w:rFonts w:eastAsia="仿宋"/>
                <w:color w:val="000000"/>
                <w:kern w:val="0"/>
                <w:sz w:val="24"/>
                <w:highlight w:val="none"/>
                <w:lang w:bidi="ar"/>
              </w:rPr>
              <w:t>（增加</w:t>
            </w:r>
            <w:r>
              <w:rPr>
                <w:color w:val="000000"/>
                <w:kern w:val="0"/>
                <w:sz w:val="24"/>
                <w:highlight w:val="none"/>
                <w:lang w:bidi="ar"/>
              </w:rPr>
              <w:t>+</w:t>
            </w:r>
            <w:r>
              <w:rPr>
                <w:rFonts w:eastAsia="仿宋"/>
                <w:color w:val="000000"/>
                <w:kern w:val="0"/>
                <w:sz w:val="24"/>
                <w:highlight w:val="none"/>
                <w:lang w:bidi="ar"/>
              </w:rPr>
              <w:t>或减少</w:t>
            </w:r>
            <w:r>
              <w:rPr>
                <w:color w:val="000000"/>
                <w:kern w:val="0"/>
                <w:sz w:val="24"/>
                <w:highlight w:val="none"/>
                <w:lang w:bidi="ar"/>
              </w:rPr>
              <w:t>-</w:t>
            </w:r>
            <w:r>
              <w:rPr>
                <w:rFonts w:eastAsia="仿宋"/>
                <w:color w:val="000000"/>
                <w:kern w:val="0"/>
                <w:sz w:val="24"/>
                <w:highlight w:val="none"/>
                <w:lang w:bidi="ar"/>
              </w:rPr>
              <w:t>）</w:t>
            </w:r>
          </w:p>
        </w:tc>
      </w:tr>
      <w:tr>
        <w:tblPrEx>
          <w:tblCellMar>
            <w:top w:w="0" w:type="dxa"/>
            <w:left w:w="108" w:type="dxa"/>
            <w:bottom w:w="0" w:type="dxa"/>
            <w:right w:w="108" w:type="dxa"/>
          </w:tblCellMar>
        </w:tblPrEx>
        <w:trPr>
          <w:trHeight w:val="560" w:hRule="atLeast"/>
        </w:trPr>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仿宋"/>
                <w:color w:val="000000"/>
                <w:sz w:val="24"/>
                <w:highlight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highlight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highlight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highlight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 w:val="24"/>
                <w:highlight w:val="none"/>
              </w:rPr>
            </w:pPr>
            <w:r>
              <w:rPr>
                <w:rFonts w:eastAsia="仿宋"/>
                <w:color w:val="000000"/>
                <w:kern w:val="0"/>
                <w:sz w:val="24"/>
                <w:highlight w:val="none"/>
                <w:lang w:bidi="ar"/>
              </w:rPr>
              <w:t>金额</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 w:val="24"/>
                <w:highlight w:val="none"/>
              </w:rPr>
            </w:pPr>
            <w:r>
              <w:rPr>
                <w:rFonts w:eastAsia="仿宋"/>
                <w:color w:val="000000"/>
                <w:kern w:val="0"/>
                <w:sz w:val="24"/>
                <w:highlight w:val="none"/>
                <w:lang w:bidi="ar"/>
              </w:rPr>
              <w:t>比例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 w:val="24"/>
                <w:highlight w:val="none"/>
              </w:rPr>
            </w:pPr>
            <w:r>
              <w:rPr>
                <w:rFonts w:eastAsia="仿宋"/>
                <w:color w:val="000000"/>
                <w:kern w:val="0"/>
                <w:sz w:val="24"/>
                <w:highlight w:val="none"/>
                <w:lang w:bidi="ar"/>
              </w:rPr>
              <w:t>金额</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 w:val="24"/>
                <w:highlight w:val="none"/>
              </w:rPr>
            </w:pPr>
            <w:r>
              <w:rPr>
                <w:rFonts w:eastAsia="仿宋"/>
                <w:color w:val="000000"/>
                <w:kern w:val="0"/>
                <w:sz w:val="24"/>
                <w:highlight w:val="none"/>
                <w:lang w:bidi="ar"/>
              </w:rPr>
              <w:t>比例</w:t>
            </w:r>
          </w:p>
        </w:tc>
      </w:tr>
      <w:tr>
        <w:tblPrEx>
          <w:tblCellMar>
            <w:top w:w="0" w:type="dxa"/>
            <w:left w:w="108" w:type="dxa"/>
            <w:bottom w:w="0" w:type="dxa"/>
            <w:right w:w="108" w:type="dxa"/>
          </w:tblCellMar>
        </w:tblPrEx>
        <w:trPr>
          <w:trHeight w:val="560" w:hRule="atLeast"/>
        </w:trPr>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highlight w:val="none"/>
              </w:rPr>
            </w:pPr>
            <w:r>
              <w:rPr>
                <w:rFonts w:eastAsia="仿宋"/>
                <w:color w:val="000000"/>
                <w:kern w:val="0"/>
                <w:sz w:val="24"/>
                <w:highlight w:val="none"/>
                <w:lang w:bidi="ar"/>
              </w:rPr>
              <w:t>公务接待费</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color w:val="000000"/>
                <w:sz w:val="24"/>
                <w:highlight w:val="none"/>
                <w:lang w:val="en-US"/>
              </w:rPr>
            </w:pPr>
            <w:r>
              <w:rPr>
                <w:rFonts w:hint="eastAsia"/>
                <w:color w:val="000000"/>
                <w:kern w:val="0"/>
                <w:sz w:val="24"/>
                <w:highlight w:val="none"/>
                <w:lang w:val="en-US" w:eastAsia="zh-CN" w:bidi="ar"/>
              </w:rPr>
              <w:t>0.08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rFonts w:hint="eastAsia"/>
                <w:color w:val="000000"/>
                <w:kern w:val="0"/>
                <w:sz w:val="24"/>
                <w:highlight w:val="none"/>
                <w:lang w:val="en-US" w:eastAsia="zh-CN" w:bidi="ar"/>
              </w:rPr>
              <w:t>2.24</w:t>
            </w:r>
            <w:r>
              <w:rPr>
                <w:color w:val="000000"/>
                <w:kern w:val="0"/>
                <w:sz w:val="24"/>
                <w:highlight w:val="none"/>
                <w:lang w:bidi="ar"/>
              </w:rPr>
              <w:t xml:space="preserve"> </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rFonts w:hint="eastAsia"/>
                <w:color w:val="000000"/>
                <w:kern w:val="0"/>
                <w:sz w:val="24"/>
                <w:highlight w:val="none"/>
                <w:lang w:val="en-US" w:eastAsia="zh-CN" w:bidi="ar"/>
              </w:rPr>
              <w:t>0.11</w:t>
            </w:r>
            <w:r>
              <w:rPr>
                <w:color w:val="000000"/>
                <w:kern w:val="0"/>
                <w:sz w:val="24"/>
                <w:highlight w:val="none"/>
                <w:lang w:bidi="ar"/>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r>
              <w:rPr>
                <w:rFonts w:hint="eastAsia"/>
                <w:color w:val="000000"/>
                <w:kern w:val="0"/>
                <w:sz w:val="24"/>
                <w:highlight w:val="none"/>
                <w:lang w:val="en-US" w:eastAsia="zh-CN" w:bidi="ar"/>
              </w:rPr>
              <w:t>2.13</w:t>
            </w:r>
            <w:r>
              <w:rPr>
                <w:color w:val="000000"/>
                <w:kern w:val="0"/>
                <w:sz w:val="24"/>
                <w:highlight w:val="none"/>
                <w:lang w:bidi="ar"/>
              </w:rPr>
              <w:t xml:space="preserve"> </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r>
              <w:rPr>
                <w:rFonts w:hint="eastAsia"/>
                <w:color w:val="000000"/>
                <w:kern w:val="0"/>
                <w:sz w:val="24"/>
                <w:highlight w:val="none"/>
                <w:lang w:val="en-US" w:eastAsia="zh-CN" w:bidi="ar"/>
              </w:rPr>
              <w:t>95.09</w:t>
            </w:r>
            <w:r>
              <w:rPr>
                <w:color w:val="000000"/>
                <w:kern w:val="0"/>
                <w:sz w:val="24"/>
                <w:highlight w:val="none"/>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rFonts w:hint="eastAsia"/>
                <w:color w:val="000000"/>
                <w:kern w:val="0"/>
                <w:sz w:val="24"/>
                <w:highlight w:val="none"/>
                <w:lang w:val="en-US" w:eastAsia="zh-CN" w:bidi="ar"/>
              </w:rPr>
              <w:t>+0.03</w:t>
            </w:r>
            <w:r>
              <w:rPr>
                <w:color w:val="000000"/>
                <w:kern w:val="0"/>
                <w:sz w:val="24"/>
                <w:highlight w:val="none"/>
                <w:lang w:bidi="ar"/>
              </w:rPr>
              <w:t xml:space="preserve"> </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rFonts w:hint="eastAsia"/>
                <w:color w:val="000000"/>
                <w:kern w:val="0"/>
                <w:sz w:val="24"/>
                <w:highlight w:val="none"/>
                <w:lang w:val="en-US" w:eastAsia="zh-CN" w:bidi="ar"/>
              </w:rPr>
              <w:t>+1.34</w:t>
            </w:r>
            <w:r>
              <w:rPr>
                <w:color w:val="000000"/>
                <w:kern w:val="0"/>
                <w:sz w:val="24"/>
                <w:highlight w:val="none"/>
                <w:lang w:bidi="ar"/>
              </w:rPr>
              <w:t>%</w:t>
            </w:r>
          </w:p>
        </w:tc>
      </w:tr>
      <w:tr>
        <w:tblPrEx>
          <w:tblCellMar>
            <w:top w:w="0" w:type="dxa"/>
            <w:left w:w="108" w:type="dxa"/>
            <w:bottom w:w="0" w:type="dxa"/>
            <w:right w:w="108" w:type="dxa"/>
          </w:tblCellMar>
        </w:tblPrEx>
        <w:trPr>
          <w:trHeight w:val="560" w:hRule="atLeast"/>
        </w:trPr>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highlight w:val="none"/>
              </w:rPr>
            </w:pPr>
            <w:r>
              <w:rPr>
                <w:rFonts w:eastAsia="仿宋"/>
                <w:color w:val="000000"/>
                <w:kern w:val="0"/>
                <w:sz w:val="24"/>
                <w:highlight w:val="none"/>
                <w:lang w:bidi="ar"/>
              </w:rPr>
              <w:t>公务用车运行维护费</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r>
      <w:tr>
        <w:tblPrEx>
          <w:tblCellMar>
            <w:top w:w="0" w:type="dxa"/>
            <w:left w:w="108" w:type="dxa"/>
            <w:bottom w:w="0" w:type="dxa"/>
            <w:right w:w="108" w:type="dxa"/>
          </w:tblCellMar>
        </w:tblPrEx>
        <w:trPr>
          <w:trHeight w:val="560" w:hRule="atLeast"/>
        </w:trPr>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highlight w:val="none"/>
              </w:rPr>
            </w:pPr>
            <w:r>
              <w:rPr>
                <w:rFonts w:eastAsia="仿宋"/>
                <w:color w:val="000000"/>
                <w:kern w:val="0"/>
                <w:sz w:val="24"/>
                <w:highlight w:val="none"/>
                <w:lang w:bidi="ar"/>
              </w:rPr>
              <w:t>因公出国（境)费用</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p>
        </w:tc>
      </w:tr>
      <w:tr>
        <w:tblPrEx>
          <w:tblCellMar>
            <w:top w:w="0" w:type="dxa"/>
            <w:left w:w="108" w:type="dxa"/>
            <w:bottom w:w="0" w:type="dxa"/>
            <w:right w:w="108" w:type="dxa"/>
          </w:tblCellMar>
        </w:tblPrEx>
        <w:trPr>
          <w:trHeight w:val="560" w:hRule="atLeast"/>
        </w:trPr>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 w:val="24"/>
                <w:highlight w:val="none"/>
              </w:rPr>
            </w:pPr>
            <w:r>
              <w:rPr>
                <w:rFonts w:eastAsia="仿宋"/>
                <w:color w:val="000000"/>
                <w:kern w:val="0"/>
                <w:sz w:val="24"/>
                <w:highlight w:val="none"/>
                <w:lang w:bidi="ar"/>
              </w:rPr>
              <w:t>合计</w:t>
            </w:r>
          </w:p>
        </w:tc>
        <w:tc>
          <w:tcPr>
            <w:tcW w:w="572"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rFonts w:hint="eastAsia"/>
                <w:color w:val="000000"/>
                <w:kern w:val="0"/>
                <w:sz w:val="24"/>
                <w:highlight w:val="none"/>
                <w:lang w:val="en-US" w:eastAsia="zh-CN" w:bidi="ar"/>
              </w:rPr>
              <w:t>0.08</w:t>
            </w:r>
            <w:r>
              <w:rPr>
                <w:color w:val="000000"/>
                <w:kern w:val="0"/>
                <w:sz w:val="24"/>
                <w:highlight w:val="none"/>
                <w:lang w:bidi="ar"/>
              </w:rPr>
              <w:t xml:space="preserve"> </w:t>
            </w:r>
          </w:p>
        </w:tc>
        <w:tc>
          <w:tcPr>
            <w:tcW w:w="57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rFonts w:hint="eastAsia"/>
                <w:color w:val="000000"/>
                <w:kern w:val="0"/>
                <w:sz w:val="24"/>
                <w:highlight w:val="none"/>
                <w:lang w:val="en-US" w:eastAsia="zh-CN" w:bidi="ar"/>
              </w:rPr>
              <w:t>2.24</w:t>
            </w:r>
            <w:r>
              <w:rPr>
                <w:color w:val="000000"/>
                <w:kern w:val="0"/>
                <w:sz w:val="24"/>
                <w:highlight w:val="none"/>
                <w:lang w:bidi="ar"/>
              </w:rPr>
              <w:t xml:space="preserve"> </w:t>
            </w:r>
          </w:p>
        </w:tc>
        <w:tc>
          <w:tcPr>
            <w:tcW w:w="540"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rFonts w:hint="eastAsia"/>
                <w:color w:val="000000"/>
                <w:kern w:val="0"/>
                <w:sz w:val="24"/>
                <w:highlight w:val="none"/>
                <w:lang w:val="en-US" w:eastAsia="zh-CN" w:bidi="ar"/>
              </w:rPr>
              <w:t>0.11</w:t>
            </w:r>
          </w:p>
        </w:tc>
        <w:tc>
          <w:tcPr>
            <w:tcW w:w="956"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r>
              <w:rPr>
                <w:rFonts w:hint="eastAsia"/>
                <w:color w:val="000000"/>
                <w:kern w:val="0"/>
                <w:sz w:val="24"/>
                <w:highlight w:val="none"/>
                <w:lang w:val="en-US" w:eastAsia="zh-CN" w:bidi="ar"/>
              </w:rPr>
              <w:t>2.13</w:t>
            </w:r>
            <w:r>
              <w:rPr>
                <w:color w:val="000000"/>
                <w:kern w:val="0"/>
                <w:sz w:val="24"/>
                <w:highlight w:val="none"/>
                <w:lang w:bidi="ar"/>
              </w:rPr>
              <w:t xml:space="preserve"> </w:t>
            </w:r>
          </w:p>
        </w:tc>
        <w:tc>
          <w:tcPr>
            <w:tcW w:w="1181"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color w:val="000000"/>
                <w:kern w:val="0"/>
                <w:sz w:val="24"/>
                <w:highlight w:val="none"/>
                <w:lang w:bidi="ar"/>
              </w:rPr>
              <w:t>-</w:t>
            </w:r>
            <w:r>
              <w:rPr>
                <w:rFonts w:hint="eastAsia"/>
                <w:color w:val="000000"/>
                <w:kern w:val="0"/>
                <w:sz w:val="24"/>
                <w:highlight w:val="none"/>
                <w:lang w:val="en-US" w:eastAsia="zh-CN" w:bidi="ar"/>
              </w:rPr>
              <w:t>95.09</w:t>
            </w:r>
            <w:r>
              <w:rPr>
                <w:color w:val="000000"/>
                <w:kern w:val="0"/>
                <w:sz w:val="24"/>
                <w:highlight w:val="none"/>
                <w:lang w:bidi="ar"/>
              </w:rPr>
              <w:t>%</w:t>
            </w:r>
          </w:p>
        </w:tc>
        <w:tc>
          <w:tcPr>
            <w:tcW w:w="82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rFonts w:hint="eastAsia"/>
                <w:color w:val="000000"/>
                <w:kern w:val="0"/>
                <w:sz w:val="24"/>
                <w:highlight w:val="none"/>
                <w:lang w:val="en-US" w:eastAsia="zh-CN" w:bidi="ar"/>
              </w:rPr>
              <w:t>+0.03</w:t>
            </w:r>
            <w:r>
              <w:rPr>
                <w:color w:val="000000"/>
                <w:kern w:val="0"/>
                <w:sz w:val="24"/>
                <w:highlight w:val="none"/>
                <w:lang w:bidi="ar"/>
              </w:rPr>
              <w:t xml:space="preserve"> </w:t>
            </w:r>
          </w:p>
        </w:tc>
        <w:tc>
          <w:tcPr>
            <w:tcW w:w="118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highlight w:val="none"/>
              </w:rPr>
            </w:pPr>
            <w:r>
              <w:rPr>
                <w:rFonts w:hint="eastAsia"/>
                <w:color w:val="000000"/>
                <w:kern w:val="0"/>
                <w:sz w:val="24"/>
                <w:highlight w:val="none"/>
                <w:lang w:val="en-US" w:eastAsia="zh-CN" w:bidi="ar"/>
              </w:rPr>
              <w:t>+1.34</w:t>
            </w:r>
            <w:r>
              <w:rPr>
                <w:color w:val="000000"/>
                <w:kern w:val="0"/>
                <w:sz w:val="24"/>
                <w:highlight w:val="none"/>
                <w:lang w:bidi="ar"/>
              </w:rPr>
              <w:t>%</w:t>
            </w:r>
          </w:p>
        </w:tc>
      </w:tr>
    </w:tbl>
    <w:p>
      <w:pPr>
        <w:adjustRightInd w:val="0"/>
        <w:snapToGrid w:val="0"/>
        <w:spacing w:line="600" w:lineRule="exact"/>
        <w:ind w:firstLine="640" w:firstLineChars="200"/>
        <w:rPr>
          <w:highlight w:val="none"/>
        </w:rPr>
      </w:pPr>
      <w:r>
        <w:rPr>
          <w:rFonts w:eastAsia="仿宋"/>
          <w:bCs/>
          <w:sz w:val="32"/>
          <w:szCs w:val="32"/>
          <w:highlight w:val="none"/>
        </w:rPr>
        <w:t>上表中，“三公经费”</w:t>
      </w:r>
      <w:r>
        <w:rPr>
          <w:rFonts w:hint="eastAsia" w:eastAsia="仿宋"/>
          <w:bCs/>
          <w:sz w:val="32"/>
          <w:szCs w:val="32"/>
          <w:highlight w:val="none"/>
        </w:rPr>
        <w:t>支出</w:t>
      </w:r>
      <w:r>
        <w:rPr>
          <w:rFonts w:eastAsia="仿宋"/>
          <w:bCs/>
          <w:sz w:val="32"/>
          <w:szCs w:val="32"/>
          <w:highlight w:val="none"/>
        </w:rPr>
        <w:t>较上年相比</w:t>
      </w:r>
      <w:r>
        <w:rPr>
          <w:rFonts w:hint="eastAsia" w:eastAsia="仿宋"/>
          <w:bCs/>
          <w:sz w:val="32"/>
          <w:szCs w:val="32"/>
          <w:highlight w:val="none"/>
          <w:lang w:val="en-US" w:eastAsia="zh-CN"/>
        </w:rPr>
        <w:t>增加0.03万元</w:t>
      </w:r>
      <w:r>
        <w:rPr>
          <w:rFonts w:eastAsia="仿宋"/>
          <w:bCs/>
          <w:sz w:val="32"/>
          <w:szCs w:val="32"/>
          <w:highlight w:val="none"/>
        </w:rPr>
        <w:t>，</w:t>
      </w:r>
      <w:r>
        <w:rPr>
          <w:rFonts w:hint="eastAsia" w:eastAsia="仿宋"/>
          <w:bCs/>
          <w:sz w:val="32"/>
          <w:szCs w:val="32"/>
          <w:highlight w:val="none"/>
          <w:lang w:val="en-US" w:eastAsia="zh-CN"/>
        </w:rPr>
        <w:t>均为</w:t>
      </w:r>
      <w:r>
        <w:rPr>
          <w:rFonts w:eastAsia="仿宋"/>
          <w:bCs/>
          <w:sz w:val="32"/>
          <w:szCs w:val="32"/>
          <w:highlight w:val="none"/>
        </w:rPr>
        <w:t>公务接待费</w:t>
      </w:r>
      <w:r>
        <w:rPr>
          <w:rFonts w:hint="eastAsia" w:eastAsia="仿宋"/>
          <w:bCs/>
          <w:sz w:val="32"/>
          <w:szCs w:val="32"/>
          <w:highlight w:val="none"/>
          <w:lang w:eastAsia="zh-CN"/>
        </w:rPr>
        <w:t>。</w:t>
      </w:r>
      <w:r>
        <w:rPr>
          <w:rFonts w:hint="eastAsia" w:eastAsia="仿宋"/>
          <w:bCs/>
          <w:sz w:val="32"/>
          <w:szCs w:val="32"/>
          <w:highlight w:val="none"/>
        </w:rPr>
        <w:t>经现场检查相关凭证，公务接待费</w:t>
      </w:r>
      <w:r>
        <w:rPr>
          <w:rFonts w:hint="eastAsia" w:eastAsia="仿宋"/>
          <w:bCs/>
          <w:sz w:val="32"/>
          <w:szCs w:val="32"/>
          <w:highlight w:val="none"/>
          <w:lang w:val="en-US" w:eastAsia="zh-CN"/>
        </w:rPr>
        <w:t>0.11万</w:t>
      </w:r>
      <w:r>
        <w:rPr>
          <w:rFonts w:hint="eastAsia" w:eastAsia="仿宋"/>
          <w:bCs/>
          <w:sz w:val="32"/>
          <w:szCs w:val="32"/>
          <w:highlight w:val="none"/>
        </w:rPr>
        <w:t>元：</w:t>
      </w:r>
      <w:r>
        <w:rPr>
          <w:rFonts w:hint="eastAsia" w:eastAsia="仿宋" w:cs="Times New Roman"/>
          <w:b w:val="0"/>
          <w:bCs/>
          <w:sz w:val="32"/>
          <w:szCs w:val="32"/>
          <w:highlight w:val="none"/>
          <w:lang w:val="en-US" w:eastAsia="zh-CN"/>
        </w:rPr>
        <w:t>主要是检查水保项目发生的接待支出，均有接待函，并经领导批示准予接待，接待标准符合相关规定，全年共接待来访团组3个，来宾24人次</w:t>
      </w:r>
      <w:r>
        <w:rPr>
          <w:rFonts w:hint="eastAsia" w:eastAsia="仿宋_GB2312"/>
          <w:sz w:val="32"/>
          <w:szCs w:val="32"/>
          <w:highlight w:val="none"/>
        </w:rPr>
        <w:t>。</w:t>
      </w:r>
    </w:p>
    <w:p>
      <w:pPr>
        <w:adjustRightInd w:val="0"/>
        <w:snapToGrid w:val="0"/>
        <w:spacing w:line="600" w:lineRule="exact"/>
        <w:ind w:firstLine="641" w:firstLineChars="200"/>
        <w:outlineLvl w:val="2"/>
        <w:rPr>
          <w:rFonts w:hint="eastAsia" w:eastAsia="华文仿宋"/>
          <w:b/>
          <w:bCs/>
          <w:color w:val="000000"/>
          <w:sz w:val="32"/>
          <w:szCs w:val="32"/>
          <w:highlight w:val="green"/>
          <w:shd w:val="clear" w:color="auto" w:fill="FFFFFF"/>
          <w:lang w:eastAsia="zh-CN"/>
        </w:rPr>
      </w:pPr>
      <w:bookmarkStart w:id="11" w:name="_Toc4437"/>
      <w:r>
        <w:rPr>
          <w:rFonts w:hint="eastAsia" w:eastAsia="华文仿宋"/>
          <w:b/>
          <w:bCs/>
          <w:color w:val="000000"/>
          <w:sz w:val="32"/>
          <w:szCs w:val="32"/>
          <w:highlight w:val="none"/>
          <w:shd w:val="clear" w:color="auto" w:fill="FFFFFF"/>
        </w:rPr>
        <w:t>5</w:t>
      </w:r>
      <w:r>
        <w:rPr>
          <w:rFonts w:eastAsia="华文仿宋"/>
          <w:b/>
          <w:bCs/>
          <w:color w:val="000000"/>
          <w:sz w:val="32"/>
          <w:szCs w:val="32"/>
          <w:highlight w:val="none"/>
          <w:shd w:val="clear" w:color="auto" w:fill="FFFFFF"/>
        </w:rPr>
        <w:t>、政府采购预算支出情况</w:t>
      </w:r>
      <w:bookmarkEnd w:id="11"/>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eastAsia="仿宋" w:cs="Times New Roman"/>
          <w:b w:val="0"/>
          <w:bCs/>
          <w:sz w:val="32"/>
          <w:szCs w:val="32"/>
          <w:highlight w:val="none"/>
          <w:lang w:val="en-US" w:eastAsia="zh-CN"/>
        </w:rPr>
      </w:pPr>
      <w:r>
        <w:rPr>
          <w:rFonts w:hint="eastAsia" w:eastAsia="仿宋_GB2312" w:cs="Times New Roman"/>
          <w:b w:val="0"/>
          <w:bCs w:val="0"/>
          <w:sz w:val="32"/>
          <w:szCs w:val="32"/>
          <w:lang w:val="en-US" w:eastAsia="zh-CN"/>
        </w:rPr>
        <w:t>邵东市水土保持所</w:t>
      </w:r>
      <w:r>
        <w:rPr>
          <w:rFonts w:eastAsia="仿宋"/>
          <w:bCs/>
          <w:sz w:val="32"/>
          <w:szCs w:val="32"/>
          <w:highlight w:val="none"/>
        </w:rPr>
        <w:t>2021年度</w:t>
      </w:r>
      <w:r>
        <w:rPr>
          <w:rFonts w:hint="eastAsia" w:eastAsia="仿宋"/>
          <w:bCs/>
          <w:sz w:val="32"/>
          <w:szCs w:val="32"/>
          <w:highlight w:val="none"/>
          <w:lang w:val="en-US" w:eastAsia="zh-CN"/>
        </w:rPr>
        <w:t>无</w:t>
      </w:r>
      <w:r>
        <w:rPr>
          <w:rFonts w:eastAsia="仿宋"/>
          <w:bCs/>
          <w:sz w:val="32"/>
          <w:szCs w:val="32"/>
          <w:highlight w:val="none"/>
        </w:rPr>
        <w:t>政府采购预算，</w:t>
      </w:r>
      <w:r>
        <w:rPr>
          <w:rFonts w:hint="eastAsia" w:eastAsia="仿宋"/>
          <w:bCs/>
          <w:sz w:val="32"/>
          <w:szCs w:val="32"/>
          <w:highlight w:val="none"/>
          <w:lang w:val="en-US" w:eastAsia="zh-CN"/>
        </w:rPr>
        <w:t>无政府采购支出</w:t>
      </w:r>
      <w:r>
        <w:rPr>
          <w:rFonts w:hint="eastAsia" w:eastAsia="仿宋" w:cs="Times New Roman"/>
          <w:b w:val="0"/>
          <w:bCs/>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1" w:firstLineChars="200"/>
        <w:outlineLvl w:val="2"/>
        <w:rPr>
          <w:rFonts w:hint="default" w:ascii="Times New Roman" w:hAnsi="Times New Roman" w:eastAsia="华文仿宋" w:cs="Times New Roman"/>
          <w:b/>
          <w:bCs/>
          <w:i w:val="0"/>
          <w:iCs w:val="0"/>
          <w:caps w:val="0"/>
          <w:color w:val="000000"/>
          <w:spacing w:val="0"/>
          <w:sz w:val="32"/>
          <w:szCs w:val="32"/>
          <w:shd w:val="clear" w:fill="FFFFFF"/>
          <w:lang w:val="en-US" w:eastAsia="zh-CN"/>
        </w:rPr>
      </w:pPr>
      <w:r>
        <w:rPr>
          <w:rFonts w:hint="eastAsia" w:ascii="Times New Roman" w:hAnsi="Times New Roman" w:eastAsia="华文仿宋" w:cs="Times New Roman"/>
          <w:b/>
          <w:bCs/>
          <w:i w:val="0"/>
          <w:iCs w:val="0"/>
          <w:caps w:val="0"/>
          <w:color w:val="000000"/>
          <w:spacing w:val="0"/>
          <w:sz w:val="32"/>
          <w:szCs w:val="32"/>
          <w:shd w:val="clear" w:fill="FFFFFF"/>
          <w:lang w:val="en-US" w:eastAsia="zh-CN"/>
        </w:rPr>
        <w:t>6</w:t>
      </w:r>
      <w:r>
        <w:rPr>
          <w:rFonts w:hint="default" w:ascii="Times New Roman" w:hAnsi="Times New Roman" w:eastAsia="华文仿宋" w:cs="Times New Roman"/>
          <w:b/>
          <w:bCs/>
          <w:i w:val="0"/>
          <w:iCs w:val="0"/>
          <w:caps w:val="0"/>
          <w:color w:val="000000"/>
          <w:spacing w:val="0"/>
          <w:sz w:val="32"/>
          <w:szCs w:val="32"/>
          <w:shd w:val="clear" w:fill="FFFFFF"/>
          <w:lang w:val="en-US" w:eastAsia="zh-CN"/>
        </w:rPr>
        <w:t>、非税收入预算执行情况</w:t>
      </w:r>
    </w:p>
    <w:p>
      <w:pPr>
        <w:widowControl/>
        <w:spacing w:line="360" w:lineRule="auto"/>
        <w:ind w:firstLine="640"/>
        <w:jc w:val="left"/>
        <w:rPr>
          <w:rFonts w:hint="default" w:ascii="Times New Roman" w:hAnsi="Times New Roman" w:eastAsia="仿宋" w:cs="Times New Roman"/>
          <w:b w:val="0"/>
          <w:bCs/>
          <w:sz w:val="32"/>
          <w:szCs w:val="32"/>
          <w:lang w:val="en-US" w:eastAsia="zh-CN"/>
        </w:rPr>
      </w:pPr>
      <w:r>
        <w:rPr>
          <w:rFonts w:hint="eastAsia" w:eastAsia="仿宋_GB2312" w:cs="Times New Roman"/>
          <w:b w:val="0"/>
          <w:bCs w:val="0"/>
          <w:sz w:val="32"/>
          <w:szCs w:val="32"/>
          <w:lang w:val="en-US" w:eastAsia="zh-CN"/>
        </w:rPr>
        <w:t>邵东市水土保持所</w:t>
      </w:r>
      <w:r>
        <w:rPr>
          <w:rFonts w:hint="default" w:ascii="Times New Roman" w:hAnsi="Times New Roman" w:eastAsia="仿宋" w:cs="Times New Roman"/>
          <w:b w:val="0"/>
          <w:bCs/>
          <w:sz w:val="32"/>
          <w:szCs w:val="32"/>
          <w:lang w:val="en-US" w:eastAsia="zh-CN"/>
        </w:rPr>
        <w:t>2021年非税收入</w:t>
      </w:r>
      <w:r>
        <w:rPr>
          <w:rFonts w:hint="eastAsia" w:eastAsia="仿宋" w:cs="Times New Roman"/>
          <w:b w:val="0"/>
          <w:bCs/>
          <w:sz w:val="32"/>
          <w:szCs w:val="32"/>
          <w:lang w:val="en-US" w:eastAsia="zh-CN"/>
        </w:rPr>
        <w:t>未</w:t>
      </w:r>
      <w:r>
        <w:rPr>
          <w:rFonts w:hint="default" w:ascii="Times New Roman" w:hAnsi="Times New Roman" w:eastAsia="仿宋" w:cs="Times New Roman"/>
          <w:b w:val="0"/>
          <w:bCs/>
          <w:sz w:val="32"/>
          <w:szCs w:val="32"/>
          <w:lang w:val="en-US" w:eastAsia="zh-CN"/>
        </w:rPr>
        <w:t>编制年初预算，实际完成</w:t>
      </w:r>
      <w:r>
        <w:rPr>
          <w:rFonts w:hint="eastAsia" w:eastAsia="仿宋" w:cs="Times New Roman"/>
          <w:b w:val="0"/>
          <w:bCs/>
          <w:sz w:val="32"/>
          <w:szCs w:val="32"/>
          <w:lang w:val="en-US" w:eastAsia="zh-CN"/>
        </w:rPr>
        <w:t>非税</w:t>
      </w:r>
      <w:r>
        <w:rPr>
          <w:rFonts w:hint="default" w:ascii="Times New Roman" w:hAnsi="Times New Roman" w:eastAsia="仿宋" w:cs="Times New Roman"/>
          <w:b w:val="0"/>
          <w:bCs/>
          <w:sz w:val="32"/>
          <w:szCs w:val="32"/>
          <w:lang w:val="en-US" w:eastAsia="zh-CN"/>
        </w:rPr>
        <w:t>收入</w:t>
      </w:r>
      <w:r>
        <w:rPr>
          <w:rFonts w:hint="eastAsia" w:eastAsia="仿宋" w:cs="Times New Roman"/>
          <w:b w:val="0"/>
          <w:bCs/>
          <w:sz w:val="32"/>
          <w:szCs w:val="32"/>
          <w:lang w:val="en-US" w:eastAsia="zh-CN"/>
        </w:rPr>
        <w:t>109.59</w:t>
      </w:r>
      <w:r>
        <w:rPr>
          <w:rFonts w:hint="default" w:ascii="Times New Roman" w:hAnsi="Times New Roman" w:eastAsia="仿宋" w:cs="Times New Roman"/>
          <w:b w:val="0"/>
          <w:bCs/>
          <w:sz w:val="32"/>
          <w:szCs w:val="32"/>
          <w:lang w:val="en-US" w:eastAsia="zh-CN"/>
        </w:rPr>
        <w:t>万元。具体情况如下：</w:t>
      </w:r>
    </w:p>
    <w:p>
      <w:pPr>
        <w:widowControl/>
        <w:spacing w:line="360" w:lineRule="auto"/>
        <w:jc w:val="center"/>
        <w:rPr>
          <w:rFonts w:hint="default" w:ascii="Times New Roman" w:hAnsi="Times New Roman" w:eastAsia="仿宋" w:cs="Times New Roman"/>
          <w:b/>
          <w:bCs w:val="0"/>
          <w:sz w:val="22"/>
          <w:szCs w:val="22"/>
          <w:lang w:val="en-US" w:eastAsia="zh-CN"/>
        </w:rPr>
      </w:pPr>
      <w:r>
        <w:rPr>
          <w:rFonts w:hint="default" w:ascii="Times New Roman" w:hAnsi="Times New Roman" w:eastAsia="仿宋" w:cs="Times New Roman"/>
          <w:b/>
          <w:bCs w:val="0"/>
          <w:sz w:val="22"/>
          <w:szCs w:val="22"/>
          <w:lang w:val="en-US" w:eastAsia="zh-CN"/>
        </w:rPr>
        <w:t>2021年度</w:t>
      </w:r>
      <w:r>
        <w:rPr>
          <w:rFonts w:hint="eastAsia" w:eastAsia="仿宋" w:cs="Times New Roman"/>
          <w:b/>
          <w:bCs w:val="0"/>
          <w:sz w:val="22"/>
          <w:szCs w:val="22"/>
          <w:lang w:val="en-US" w:eastAsia="zh-CN"/>
        </w:rPr>
        <w:t>非税</w:t>
      </w:r>
      <w:r>
        <w:rPr>
          <w:rFonts w:hint="default" w:ascii="Times New Roman" w:hAnsi="Times New Roman" w:eastAsia="仿宋" w:cs="Times New Roman"/>
          <w:b/>
          <w:bCs w:val="0"/>
          <w:sz w:val="22"/>
          <w:szCs w:val="22"/>
          <w:lang w:val="en-US" w:eastAsia="zh-CN"/>
        </w:rPr>
        <w:t>收入明细表</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2"/>
        <w:gridCol w:w="3705"/>
        <w:gridCol w:w="1742"/>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序号</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缴款单位</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缴款金额</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长顺建筑材料有限公司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10000.2</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黑田铺镇腾辉制沙场</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3782</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邵峰新材料科技有限公司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38039.13</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4</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顺诚矿业有限公司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4000.5</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5</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湖南春可回中药饮片有限公司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23334</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6</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邵东志康房地产开发有限公司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63547.66</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7</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湖南明舜制药有限公司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23333</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8</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邵阳恒建瑞通置业有限公司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28945</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9</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邵东市天宝润通房地产公司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18686</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10</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魏家桥镇黎书文养殖场</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6000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11</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湖南省宇杰乳胶制品有限公司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3510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12</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邵东国润实业有限公司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139054.79</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13</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邵东市新屋农林发展有限责任公司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9481.7</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14</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邵东市新屋农林发展有限责任公司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10000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15</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邵东福星祥和置业有限公司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21960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16</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邵东县和发建材有限责任公司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15000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17</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湖南炎鑫环保建材有限公司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2573</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18</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邵东市奇盼建材有限公司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2482</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19</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邵东市牛马司胜祥环保页岩砖厂</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20000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20</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邵东市航伟贸易有限公司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5531.41</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21</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邵东市天雁有限公司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11573.93</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22</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邵阳市昭阳投资发展有限公司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6515.92</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23</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中国石化邵东分公司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 xml:space="preserve">3206.80 </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24</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湖南云森卫生用品有限公司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10006.25</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25</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邵东凯兴建材有限公司（2019）</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10000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26</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邵东凯兴建材有限公司（2020）</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10000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27</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邵东顺成纺织品有限公司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4000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28</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邵东顺成纺织品有限公司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9000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29</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湖南沃斯电子科技有限公司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20614.03</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30</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邵东财源建材有限公司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6670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31</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邵东五阳新材料科技有限公司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48955</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32</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长顺建筑材料有限公司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20000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33</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邵东益民砖厂</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17000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34</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宏德环保建材公司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3335</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35</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牛马司精诚环保砖厂</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10000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36</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合鑫环保墙体新型材料公司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20800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37</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大能环保建材公司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15000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38</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顺城矿业有限公司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10500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39</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奥柯贸易有限公司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1766.93</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40</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桥口新型墙体有限公司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10000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41</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龙新石材厂</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6127</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42</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益诚盛源置业发展有限公司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34070.93</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43</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广通水泥制品有限公司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44</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三都新型材料有限公司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30000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45</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黑金时代牛马司矿业有限公司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100000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46</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砂石长冲砖厂</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16000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47</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湖南省福全堂中药饮品有限公司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30360.9</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48</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邵阳友盛矿业有限公司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3000.2</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49</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邵东德仁矿业有限公司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18000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50</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湖南金瓯建材有限公司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20000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51</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邵东恒鑫建材有限公司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20800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52</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邵东两召公路工程建设公司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4607.12</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53</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邵东智犇工贸有限公司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28482.17</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54</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邵东合意新型墙体材料有限公司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12000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55</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德琪建材有限公司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10200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56</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中兴建材有限公司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17000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57</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大礼新型墙体材料有限公司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30000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58</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新丰新型建材有限公司</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15000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仿宋" w:cs="Times New Roman"/>
                <w:i w:val="0"/>
                <w:iCs w:val="0"/>
                <w:color w:val="000000"/>
                <w:kern w:val="0"/>
                <w:sz w:val="22"/>
                <w:szCs w:val="22"/>
                <w:u w:val="none"/>
                <w:lang w:val="en-US" w:eastAsia="zh-CN" w:bidi="ar"/>
              </w:rPr>
            </w:pP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合计</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1095852.57</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仿宋" w:cs="Times New Roman"/>
                <w:i w:val="0"/>
                <w:iCs w:val="0"/>
                <w:color w:val="000000"/>
                <w:kern w:val="0"/>
                <w:sz w:val="22"/>
                <w:szCs w:val="22"/>
                <w:u w:val="none"/>
                <w:lang w:val="en-US" w:eastAsia="zh-CN" w:bidi="ar"/>
              </w:rPr>
            </w:pPr>
          </w:p>
        </w:tc>
      </w:tr>
    </w:tbl>
    <w:p>
      <w:pPr>
        <w:pStyle w:val="2"/>
        <w:rPr>
          <w:rFonts w:hint="default"/>
          <w:lang w:val="en-US" w:eastAsia="zh-CN"/>
        </w:rPr>
      </w:pPr>
    </w:p>
    <w:p>
      <w:pPr>
        <w:adjustRightInd w:val="0"/>
        <w:snapToGrid w:val="0"/>
        <w:spacing w:line="600" w:lineRule="exact"/>
        <w:ind w:firstLine="641" w:firstLineChars="200"/>
        <w:outlineLvl w:val="2"/>
        <w:rPr>
          <w:rFonts w:eastAsia="华文仿宋"/>
          <w:b/>
          <w:bCs/>
          <w:color w:val="000000"/>
          <w:sz w:val="32"/>
          <w:szCs w:val="32"/>
          <w:highlight w:val="none"/>
          <w:shd w:val="clear" w:color="auto" w:fill="FFFFFF"/>
        </w:rPr>
      </w:pPr>
      <w:bookmarkStart w:id="12" w:name="_Toc21099"/>
      <w:r>
        <w:rPr>
          <w:rFonts w:hint="eastAsia" w:eastAsia="华文仿宋"/>
          <w:b/>
          <w:bCs/>
          <w:color w:val="000000"/>
          <w:sz w:val="32"/>
          <w:szCs w:val="32"/>
          <w:highlight w:val="none"/>
          <w:shd w:val="clear" w:color="auto" w:fill="FFFFFF"/>
          <w:lang w:val="en-US" w:eastAsia="zh-CN"/>
        </w:rPr>
        <w:t>7</w:t>
      </w:r>
      <w:r>
        <w:rPr>
          <w:rFonts w:eastAsia="华文仿宋"/>
          <w:b/>
          <w:bCs/>
          <w:color w:val="000000"/>
          <w:sz w:val="32"/>
          <w:szCs w:val="32"/>
          <w:highlight w:val="none"/>
          <w:shd w:val="clear" w:color="auto" w:fill="FFFFFF"/>
        </w:rPr>
        <w:t>、</w:t>
      </w:r>
      <w:bookmarkEnd w:id="12"/>
      <w:bookmarkStart w:id="13" w:name="_Toc14072"/>
      <w:r>
        <w:rPr>
          <w:rFonts w:eastAsia="华文仿宋"/>
          <w:b/>
          <w:bCs/>
          <w:color w:val="000000"/>
          <w:sz w:val="32"/>
          <w:szCs w:val="32"/>
          <w:highlight w:val="none"/>
          <w:shd w:val="clear" w:color="auto" w:fill="FFFFFF"/>
        </w:rPr>
        <w:t>制度建设及执行情况</w:t>
      </w:r>
      <w:bookmarkEnd w:id="13"/>
    </w:p>
    <w:p>
      <w:pPr>
        <w:adjustRightInd w:val="0"/>
        <w:snapToGrid w:val="0"/>
        <w:spacing w:line="600" w:lineRule="exact"/>
        <w:ind w:firstLine="321" w:firstLineChars="100"/>
        <w:outlineLvl w:val="1"/>
        <w:rPr>
          <w:rFonts w:eastAsia="楷体"/>
          <w:b/>
          <w:bCs/>
          <w:sz w:val="32"/>
          <w:szCs w:val="32"/>
          <w:highlight w:val="none"/>
        </w:rPr>
      </w:pPr>
      <w:bookmarkStart w:id="14" w:name="_Toc12889"/>
      <w:r>
        <w:rPr>
          <w:rFonts w:hint="eastAsia" w:eastAsia="楷体"/>
          <w:b/>
          <w:bCs/>
          <w:sz w:val="32"/>
          <w:szCs w:val="32"/>
          <w:highlight w:val="none"/>
        </w:rPr>
        <w:t>（</w:t>
      </w:r>
      <w:r>
        <w:rPr>
          <w:rFonts w:eastAsia="楷体"/>
          <w:b/>
          <w:bCs/>
          <w:sz w:val="32"/>
          <w:szCs w:val="32"/>
          <w:highlight w:val="none"/>
        </w:rPr>
        <w:t>1）资金管理制度建设及执行情况</w:t>
      </w:r>
      <w:bookmarkEnd w:id="14"/>
    </w:p>
    <w:p>
      <w:pPr>
        <w:pStyle w:val="2"/>
        <w:spacing w:after="0" w:line="600" w:lineRule="exact"/>
        <w:ind w:firstLine="640" w:firstLineChars="200"/>
        <w:rPr>
          <w:rFonts w:eastAsia="仿宋"/>
          <w:sz w:val="32"/>
          <w:szCs w:val="32"/>
        </w:rPr>
      </w:pPr>
      <w:r>
        <w:rPr>
          <w:rFonts w:hint="eastAsia" w:eastAsia="仿宋"/>
          <w:sz w:val="32"/>
          <w:szCs w:val="32"/>
          <w:highlight w:val="none"/>
          <w:lang w:val="en-US" w:eastAsia="zh-CN"/>
        </w:rPr>
        <w:t>为了进一步规范公务接待管理，厉行勤俭节约，反对铺张浪费，加强党风廉政建设，根据《党政机关厉行节约反对浪费条例》和《党政机关国内公务接待管理规定》结合单位实际，制定《邵东市水土保持所公务接待管理制度》；为了严格执行国家财政管理制度，建立健全的资金审批、监督等管理制度，制定了《邵东市水土保持所专项（项目）资金管理办法》；为了加强政府非税收入管理，规范政府收支行为，健全公共财政职能，保护公民、法人和其他组织的合法权益，根据国家有关规定，制定《邵东市水土保持所非税收入管理办法》。</w:t>
      </w:r>
      <w:r>
        <w:rPr>
          <w:rFonts w:eastAsia="仿宋"/>
          <w:color w:val="auto"/>
          <w:sz w:val="32"/>
          <w:szCs w:val="32"/>
        </w:rPr>
        <w:t>制度明确了经费审批</w:t>
      </w:r>
      <w:r>
        <w:rPr>
          <w:rFonts w:eastAsia="仿宋"/>
          <w:sz w:val="32"/>
          <w:szCs w:val="32"/>
        </w:rPr>
        <w:t>权限和程序，规范了财务报账流程，对公务接待、差旅费、培训费等开支进一步细化管理，确保资金在制度下运行、在监督下运行。</w:t>
      </w:r>
    </w:p>
    <w:p>
      <w:pPr>
        <w:pStyle w:val="2"/>
        <w:spacing w:after="0" w:line="600" w:lineRule="exact"/>
        <w:ind w:firstLine="640" w:firstLineChars="200"/>
        <w:rPr>
          <w:rFonts w:hint="eastAsia" w:eastAsia="仿宋"/>
          <w:sz w:val="32"/>
          <w:szCs w:val="32"/>
          <w:lang w:val="en-US" w:eastAsia="zh-CN"/>
        </w:rPr>
      </w:pPr>
      <w:r>
        <w:rPr>
          <w:rFonts w:hint="eastAsia" w:eastAsia="仿宋"/>
          <w:sz w:val="32"/>
          <w:szCs w:val="32"/>
        </w:rPr>
        <w:t>经现场评价，会计核算方面</w:t>
      </w:r>
      <w:r>
        <w:rPr>
          <w:rFonts w:hint="eastAsia" w:eastAsia="仿宋"/>
          <w:sz w:val="32"/>
          <w:szCs w:val="32"/>
          <w:lang w:eastAsia="zh-CN"/>
        </w:rPr>
        <w:t>，</w:t>
      </w:r>
      <w:r>
        <w:rPr>
          <w:rFonts w:hint="eastAsia" w:eastAsia="仿宋"/>
          <w:sz w:val="32"/>
          <w:szCs w:val="32"/>
        </w:rPr>
        <w:t>基本支出和项目支出分别核算；支出依据的合规性、完整性方面</w:t>
      </w:r>
      <w:r>
        <w:rPr>
          <w:rFonts w:hint="eastAsia" w:eastAsia="仿宋"/>
          <w:sz w:val="32"/>
          <w:szCs w:val="32"/>
          <w:lang w:eastAsia="zh-CN"/>
        </w:rPr>
        <w:t>，</w:t>
      </w:r>
      <w:r>
        <w:rPr>
          <w:rFonts w:hint="eastAsia" w:eastAsia="仿宋"/>
          <w:sz w:val="32"/>
          <w:szCs w:val="32"/>
        </w:rPr>
        <w:t>基本按照制度执行，支出标准、流程均符合相关规定</w:t>
      </w:r>
      <w:r>
        <w:rPr>
          <w:rFonts w:hint="eastAsia" w:eastAsia="仿宋"/>
          <w:sz w:val="32"/>
          <w:szCs w:val="32"/>
          <w:lang w:eastAsia="zh-CN"/>
        </w:rPr>
        <w:t>。</w:t>
      </w:r>
    </w:p>
    <w:p>
      <w:pPr>
        <w:numPr>
          <w:ilvl w:val="0"/>
          <w:numId w:val="4"/>
        </w:numPr>
        <w:adjustRightInd w:val="0"/>
        <w:snapToGrid w:val="0"/>
        <w:spacing w:line="600" w:lineRule="exact"/>
        <w:ind w:firstLine="643" w:firstLineChars="200"/>
        <w:outlineLvl w:val="1"/>
        <w:rPr>
          <w:rFonts w:eastAsia="楷体"/>
          <w:b/>
          <w:bCs/>
          <w:sz w:val="32"/>
          <w:szCs w:val="32"/>
        </w:rPr>
      </w:pPr>
      <w:bookmarkStart w:id="15" w:name="_Toc18583"/>
      <w:r>
        <w:rPr>
          <w:rFonts w:hint="eastAsia" w:eastAsia="楷体"/>
          <w:b/>
          <w:bCs/>
          <w:sz w:val="32"/>
          <w:szCs w:val="32"/>
        </w:rPr>
        <w:t>资产管理制度建设及执行情况</w:t>
      </w:r>
      <w:bookmarkEnd w:id="15"/>
    </w:p>
    <w:p>
      <w:pPr>
        <w:adjustRightInd w:val="0"/>
        <w:snapToGrid w:val="0"/>
        <w:spacing w:line="600" w:lineRule="exact"/>
        <w:ind w:firstLine="640" w:firstLineChars="200"/>
        <w:outlineLvl w:val="0"/>
      </w:pPr>
      <w:bookmarkStart w:id="16" w:name="_Toc17141"/>
      <w:r>
        <w:rPr>
          <w:rFonts w:hint="eastAsia" w:eastAsia="仿宋"/>
          <w:sz w:val="32"/>
          <w:szCs w:val="32"/>
        </w:rPr>
        <w:t>为了加强</w:t>
      </w:r>
      <w:r>
        <w:rPr>
          <w:rFonts w:hint="eastAsia" w:eastAsia="仿宋"/>
          <w:sz w:val="32"/>
          <w:szCs w:val="32"/>
          <w:highlight w:val="none"/>
          <w:lang w:val="en-US" w:eastAsia="zh-CN"/>
        </w:rPr>
        <w:t>邵东市水土保持所</w:t>
      </w:r>
      <w:r>
        <w:rPr>
          <w:rFonts w:hint="eastAsia" w:eastAsia="仿宋"/>
          <w:sz w:val="32"/>
          <w:szCs w:val="32"/>
        </w:rPr>
        <w:t>固定资产的管理，促进国有资产管理、节约、有效地使用，保证资产的完整和安全。依据邵东县人民政府办公室关于印发《邵东县行政事业单位国有资产管理办法》的通知(邵政办发</w:t>
      </w:r>
      <w:r>
        <w:rPr>
          <w:rFonts w:hint="eastAsia" w:eastAsia="仿宋"/>
          <w:sz w:val="32"/>
          <w:szCs w:val="32"/>
          <w:lang w:eastAsia="zh-CN"/>
        </w:rPr>
        <w:t>【</w:t>
      </w:r>
      <w:r>
        <w:rPr>
          <w:rFonts w:hint="eastAsia" w:eastAsia="仿宋"/>
          <w:sz w:val="32"/>
          <w:szCs w:val="32"/>
        </w:rPr>
        <w:t>2016</w:t>
      </w:r>
      <w:r>
        <w:rPr>
          <w:rFonts w:hint="eastAsia" w:eastAsia="仿宋"/>
          <w:sz w:val="32"/>
          <w:szCs w:val="32"/>
          <w:lang w:eastAsia="zh-CN"/>
        </w:rPr>
        <w:t>】</w:t>
      </w:r>
      <w:r>
        <w:rPr>
          <w:rFonts w:hint="eastAsia" w:eastAsia="仿宋"/>
          <w:sz w:val="32"/>
          <w:szCs w:val="32"/>
        </w:rPr>
        <w:t>5号)、邵东县人民政府办公室关于印发《邵东县行政事业单位国有资产处置管理办法》的通知(邵政办发</w:t>
      </w:r>
      <w:r>
        <w:rPr>
          <w:rFonts w:hint="eastAsia" w:eastAsia="仿宋"/>
          <w:sz w:val="32"/>
          <w:szCs w:val="32"/>
          <w:lang w:eastAsia="zh-CN"/>
        </w:rPr>
        <w:t>【</w:t>
      </w:r>
      <w:r>
        <w:rPr>
          <w:rFonts w:hint="eastAsia" w:eastAsia="仿宋"/>
          <w:sz w:val="32"/>
          <w:szCs w:val="32"/>
        </w:rPr>
        <w:t>2018</w:t>
      </w:r>
      <w:r>
        <w:rPr>
          <w:rFonts w:hint="eastAsia" w:eastAsia="仿宋"/>
          <w:sz w:val="32"/>
          <w:szCs w:val="32"/>
          <w:lang w:eastAsia="zh-CN"/>
        </w:rPr>
        <w:t>】</w:t>
      </w:r>
      <w:r>
        <w:rPr>
          <w:rFonts w:hint="eastAsia" w:eastAsia="仿宋"/>
          <w:sz w:val="32"/>
          <w:szCs w:val="32"/>
        </w:rPr>
        <w:t>22号)、邵东县财政局关于印发《邵东县行政事业单位国有资产配置预算及实物限额标准》的通知等有关规定，结合我所实际情况</w:t>
      </w:r>
      <w:r>
        <w:rPr>
          <w:rFonts w:hint="eastAsia" w:eastAsia="仿宋"/>
          <w:sz w:val="32"/>
          <w:szCs w:val="32"/>
          <w:lang w:eastAsia="zh-CN"/>
        </w:rPr>
        <w:t>，</w:t>
      </w:r>
      <w:r>
        <w:rPr>
          <w:rFonts w:hint="eastAsia" w:eastAsia="仿宋"/>
          <w:sz w:val="32"/>
          <w:szCs w:val="32"/>
        </w:rPr>
        <w:t>制</w:t>
      </w:r>
      <w:r>
        <w:rPr>
          <w:rFonts w:hint="eastAsia" w:eastAsia="仿宋"/>
          <w:sz w:val="32"/>
          <w:szCs w:val="32"/>
          <w:lang w:val="en-US" w:eastAsia="zh-CN"/>
        </w:rPr>
        <w:t>定《</w:t>
      </w:r>
      <w:r>
        <w:rPr>
          <w:rFonts w:hint="eastAsia" w:eastAsia="仿宋"/>
          <w:sz w:val="32"/>
          <w:szCs w:val="32"/>
          <w:highlight w:val="none"/>
          <w:lang w:val="en-US" w:eastAsia="zh-CN"/>
        </w:rPr>
        <w:t>邵东市水土保持所固定资产管理制度</w:t>
      </w:r>
      <w:r>
        <w:rPr>
          <w:rFonts w:hint="eastAsia" w:eastAsia="仿宋"/>
          <w:sz w:val="32"/>
          <w:szCs w:val="32"/>
          <w:lang w:val="en-US" w:eastAsia="zh-CN"/>
        </w:rPr>
        <w:t>》；为规范工程项目施工现场管理，搞好项目的质量、进度、安全及成本控制，促进项目施工有序进行，确保建设项目的顺利完成，制定了《</w:t>
      </w:r>
      <w:r>
        <w:rPr>
          <w:rFonts w:hint="eastAsia" w:eastAsia="仿宋"/>
          <w:sz w:val="32"/>
          <w:szCs w:val="32"/>
          <w:highlight w:val="none"/>
          <w:lang w:val="en-US" w:eastAsia="zh-CN"/>
        </w:rPr>
        <w:t>邵东市水土保持重点项目管理制度</w:t>
      </w:r>
      <w:r>
        <w:rPr>
          <w:rFonts w:hint="eastAsia" w:eastAsia="仿宋"/>
          <w:sz w:val="32"/>
          <w:szCs w:val="32"/>
          <w:lang w:val="en-US" w:eastAsia="zh-CN"/>
        </w:rPr>
        <w:t>》；为了在合同签订过程中，能够清楚表示完整条文，明确双方的责任、权利和义务，明确违约责任，保证平等互利，风险共担并避免违约行为，制定了《</w:t>
      </w:r>
      <w:r>
        <w:rPr>
          <w:rFonts w:hint="eastAsia" w:eastAsia="仿宋"/>
          <w:sz w:val="32"/>
          <w:szCs w:val="32"/>
          <w:highlight w:val="none"/>
          <w:lang w:val="en-US" w:eastAsia="zh-CN"/>
        </w:rPr>
        <w:t>邵东市水土保持重点项目合同管理制度</w:t>
      </w:r>
      <w:r>
        <w:rPr>
          <w:rFonts w:hint="eastAsia" w:eastAsia="仿宋"/>
          <w:sz w:val="32"/>
          <w:szCs w:val="32"/>
          <w:lang w:val="en-US" w:eastAsia="zh-CN"/>
        </w:rPr>
        <w:t>》。</w:t>
      </w:r>
      <w:r>
        <w:rPr>
          <w:rFonts w:hint="eastAsia" w:ascii="仿宋_GB2312" w:eastAsia="仿宋_GB2312"/>
          <w:sz w:val="32"/>
          <w:szCs w:val="32"/>
        </w:rPr>
        <w:t>未制定流动资产、无形资产相关的资产管理制度。</w:t>
      </w:r>
    </w:p>
    <w:p>
      <w:pPr>
        <w:adjustRightInd w:val="0"/>
        <w:snapToGrid w:val="0"/>
        <w:spacing w:line="600" w:lineRule="exact"/>
        <w:ind w:firstLine="640" w:firstLineChars="200"/>
        <w:outlineLvl w:val="0"/>
        <w:rPr>
          <w:rFonts w:eastAsia="黑体"/>
          <w:sz w:val="32"/>
          <w:szCs w:val="32"/>
        </w:rPr>
      </w:pPr>
      <w:r>
        <w:rPr>
          <w:rFonts w:hint="eastAsia" w:eastAsia="黑体"/>
          <w:sz w:val="32"/>
          <w:szCs w:val="32"/>
        </w:rPr>
        <w:t>三、绩效评价工作情况及评价结论</w:t>
      </w:r>
      <w:bookmarkEnd w:id="16"/>
    </w:p>
    <w:p>
      <w:pPr>
        <w:adjustRightInd w:val="0"/>
        <w:snapToGrid w:val="0"/>
        <w:spacing w:line="600" w:lineRule="exact"/>
        <w:ind w:firstLine="640" w:firstLineChars="200"/>
        <w:rPr>
          <w:rFonts w:eastAsia="仿宋"/>
          <w:color w:val="000000"/>
          <w:kern w:val="0"/>
          <w:sz w:val="32"/>
          <w:szCs w:val="32"/>
        </w:rPr>
      </w:pPr>
      <w:r>
        <w:rPr>
          <w:rFonts w:eastAsia="仿宋"/>
          <w:color w:val="000000"/>
          <w:kern w:val="0"/>
          <w:sz w:val="32"/>
          <w:szCs w:val="32"/>
        </w:rPr>
        <w:t>湖南南方会计师事务所成立了绩效评价工作小组并</w:t>
      </w:r>
      <w:r>
        <w:rPr>
          <w:rFonts w:hint="eastAsia" w:eastAsia="仿宋"/>
          <w:color w:val="000000"/>
          <w:kern w:val="0"/>
          <w:sz w:val="32"/>
          <w:szCs w:val="32"/>
        </w:rPr>
        <w:t>对</w:t>
      </w:r>
      <w:r>
        <w:rPr>
          <w:rFonts w:hint="eastAsia" w:eastAsia="仿宋"/>
          <w:sz w:val="32"/>
          <w:szCs w:val="32"/>
          <w:highlight w:val="none"/>
          <w:lang w:val="en-US" w:eastAsia="zh-CN"/>
        </w:rPr>
        <w:t>邵东市水土保持所</w:t>
      </w:r>
      <w:r>
        <w:rPr>
          <w:rFonts w:eastAsia="仿宋"/>
          <w:color w:val="000000"/>
          <w:kern w:val="0"/>
          <w:sz w:val="32"/>
          <w:szCs w:val="32"/>
        </w:rPr>
        <w:t>进行现场绩效评价，现场评价工作内容主要有：</w:t>
      </w:r>
    </w:p>
    <w:p>
      <w:pPr>
        <w:spacing w:line="600" w:lineRule="exact"/>
        <w:ind w:firstLine="643" w:firstLineChars="200"/>
        <w:rPr>
          <w:rFonts w:eastAsia="仿宋_GB2312"/>
          <w:sz w:val="32"/>
          <w:szCs w:val="32"/>
        </w:rPr>
      </w:pPr>
      <w:r>
        <w:rPr>
          <w:rFonts w:eastAsia="楷体"/>
          <w:b/>
          <w:bCs/>
          <w:sz w:val="32"/>
          <w:szCs w:val="32"/>
        </w:rPr>
        <w:t>（一）核实数据。</w:t>
      </w:r>
      <w:r>
        <w:rPr>
          <w:rFonts w:eastAsia="仿宋_GB2312"/>
          <w:sz w:val="32"/>
          <w:szCs w:val="32"/>
        </w:rPr>
        <w:t>核实2021年度部门整体支出数据的准确性、真实性。检查2021年度部门整体支出情况，运用比较法、因素分析法等调查分析方法进行分析。</w:t>
      </w:r>
    </w:p>
    <w:p>
      <w:pPr>
        <w:spacing w:line="600" w:lineRule="exact"/>
        <w:ind w:firstLine="643" w:firstLineChars="200"/>
        <w:rPr>
          <w:rFonts w:eastAsia="仿宋_GB2312"/>
          <w:sz w:val="32"/>
          <w:szCs w:val="32"/>
        </w:rPr>
      </w:pPr>
      <w:r>
        <w:rPr>
          <w:rFonts w:eastAsia="楷体_GB2312"/>
          <w:b/>
          <w:bCs/>
          <w:sz w:val="32"/>
          <w:szCs w:val="32"/>
        </w:rPr>
        <w:t>（二）查阅资料。</w:t>
      </w:r>
      <w:r>
        <w:rPr>
          <w:rFonts w:eastAsia="仿宋_GB2312"/>
          <w:sz w:val="32"/>
          <w:szCs w:val="32"/>
        </w:rPr>
        <w:t>查阅2021年度预算安排、预算追加、资金管理、经费支出、资产管理等相关文件资料和财务凭证。</w:t>
      </w:r>
    </w:p>
    <w:p>
      <w:pPr>
        <w:spacing w:line="600" w:lineRule="exact"/>
        <w:ind w:firstLine="643" w:firstLineChars="200"/>
        <w:rPr>
          <w:rFonts w:eastAsia="仿宋_GB2312"/>
          <w:sz w:val="32"/>
          <w:szCs w:val="32"/>
        </w:rPr>
      </w:pPr>
      <w:r>
        <w:rPr>
          <w:rFonts w:eastAsia="楷体_GB2312"/>
          <w:b/>
          <w:bCs/>
          <w:sz w:val="32"/>
          <w:szCs w:val="32"/>
        </w:rPr>
        <w:t>（三）实地查看。</w:t>
      </w:r>
      <w:r>
        <w:rPr>
          <w:rFonts w:eastAsia="仿宋_GB2312"/>
          <w:sz w:val="32"/>
          <w:szCs w:val="32"/>
        </w:rPr>
        <w:t>现场查看实物资产等。</w:t>
      </w:r>
    </w:p>
    <w:p>
      <w:pPr>
        <w:spacing w:line="600" w:lineRule="exact"/>
        <w:ind w:firstLine="643" w:firstLineChars="200"/>
        <w:rPr>
          <w:rFonts w:eastAsia="仿宋_GB2312"/>
          <w:sz w:val="32"/>
          <w:szCs w:val="32"/>
        </w:rPr>
      </w:pPr>
      <w:r>
        <w:rPr>
          <w:rFonts w:eastAsia="楷体_GB2312"/>
          <w:b/>
          <w:bCs/>
          <w:sz w:val="32"/>
          <w:szCs w:val="32"/>
        </w:rPr>
        <w:t>（四）问卷调查。</w:t>
      </w:r>
      <w:r>
        <w:rPr>
          <w:rFonts w:eastAsia="仿宋_GB2312"/>
          <w:sz w:val="32"/>
          <w:szCs w:val="32"/>
        </w:rPr>
        <w:t>对部门履行职责情况的公众满意度发放问卷，进行调查。</w:t>
      </w:r>
    </w:p>
    <w:p>
      <w:pPr>
        <w:spacing w:line="600" w:lineRule="exact"/>
        <w:ind w:firstLine="643" w:firstLineChars="200"/>
        <w:rPr>
          <w:rFonts w:eastAsia="仿宋_GB2312"/>
          <w:sz w:val="32"/>
          <w:szCs w:val="32"/>
        </w:rPr>
      </w:pPr>
      <w:r>
        <w:rPr>
          <w:rFonts w:eastAsia="楷体_GB2312"/>
          <w:b/>
          <w:bCs/>
          <w:sz w:val="32"/>
          <w:szCs w:val="32"/>
        </w:rPr>
        <w:t>（五）综合分析。</w:t>
      </w:r>
      <w:r>
        <w:rPr>
          <w:rFonts w:eastAsia="仿宋_GB2312"/>
          <w:sz w:val="32"/>
          <w:szCs w:val="32"/>
        </w:rPr>
        <w:t>归纳汇总提供的材料及自评报告，结合现场调查情况进行综合分析。</w:t>
      </w:r>
    </w:p>
    <w:p>
      <w:pPr>
        <w:spacing w:line="600" w:lineRule="exact"/>
        <w:ind w:firstLine="643" w:firstLineChars="200"/>
        <w:rPr>
          <w:rFonts w:eastAsia="仿宋_GB2312"/>
          <w:sz w:val="32"/>
          <w:szCs w:val="32"/>
        </w:rPr>
      </w:pPr>
      <w:r>
        <w:rPr>
          <w:rFonts w:eastAsia="楷体_GB2312"/>
          <w:b/>
          <w:bCs/>
          <w:sz w:val="32"/>
          <w:szCs w:val="32"/>
        </w:rPr>
        <w:t>（六）撰写评价报告。</w:t>
      </w:r>
      <w:r>
        <w:rPr>
          <w:rFonts w:eastAsia="仿宋_GB2312"/>
          <w:sz w:val="32"/>
          <w:szCs w:val="32"/>
        </w:rPr>
        <w:t>评价组对各项评价指标进行评价和打分，形成绩效评价报告。</w:t>
      </w:r>
    </w:p>
    <w:p>
      <w:pPr>
        <w:adjustRightInd w:val="0"/>
        <w:snapToGrid w:val="0"/>
        <w:spacing w:line="600" w:lineRule="exact"/>
        <w:ind w:firstLine="675" w:firstLineChars="210"/>
        <w:rPr>
          <w:rFonts w:eastAsia="黑体"/>
          <w:color w:val="0000FF"/>
          <w:sz w:val="32"/>
          <w:szCs w:val="32"/>
          <w:highlight w:val="none"/>
        </w:rPr>
      </w:pPr>
      <w:r>
        <w:rPr>
          <w:rFonts w:eastAsia="楷体_GB2312"/>
          <w:b/>
          <w:bCs/>
          <w:sz w:val="32"/>
          <w:szCs w:val="32"/>
          <w:highlight w:val="none"/>
        </w:rPr>
        <w:t>（七）评价结论。</w:t>
      </w:r>
      <w:r>
        <w:rPr>
          <w:rFonts w:eastAsia="仿宋"/>
          <w:kern w:val="0"/>
          <w:sz w:val="32"/>
          <w:szCs w:val="32"/>
          <w:highlight w:val="none"/>
        </w:rPr>
        <w:t>根据部门整体支出绩效评价指标评价，</w:t>
      </w:r>
      <w:r>
        <w:rPr>
          <w:rFonts w:hint="eastAsia" w:eastAsia="仿宋"/>
          <w:sz w:val="32"/>
          <w:szCs w:val="32"/>
          <w:highlight w:val="none"/>
          <w:lang w:val="en-US" w:eastAsia="zh-CN"/>
        </w:rPr>
        <w:t>邵东市水土保持所</w:t>
      </w:r>
      <w:r>
        <w:rPr>
          <w:rFonts w:eastAsia="仿宋"/>
          <w:kern w:val="0"/>
          <w:sz w:val="32"/>
          <w:szCs w:val="32"/>
          <w:highlight w:val="none"/>
        </w:rPr>
        <w:t>2021年部门整体支出绩效评价得分</w:t>
      </w:r>
      <w:r>
        <w:rPr>
          <w:rFonts w:hint="eastAsia" w:eastAsia="仿宋"/>
          <w:kern w:val="0"/>
          <w:sz w:val="32"/>
          <w:szCs w:val="32"/>
          <w:highlight w:val="none"/>
          <w:lang w:val="en-US" w:eastAsia="zh-CN"/>
        </w:rPr>
        <w:t>87.86</w:t>
      </w:r>
      <w:r>
        <w:rPr>
          <w:rFonts w:eastAsia="仿宋"/>
          <w:kern w:val="0"/>
          <w:sz w:val="32"/>
          <w:szCs w:val="32"/>
          <w:highlight w:val="none"/>
        </w:rPr>
        <w:t>分，等级为“良”。</w:t>
      </w:r>
    </w:p>
    <w:p>
      <w:pPr>
        <w:adjustRightInd w:val="0"/>
        <w:snapToGrid w:val="0"/>
        <w:spacing w:line="600" w:lineRule="exact"/>
        <w:ind w:firstLine="640" w:firstLineChars="200"/>
        <w:outlineLvl w:val="0"/>
        <w:rPr>
          <w:rFonts w:hint="eastAsia" w:eastAsia="仿宋_GB2312"/>
          <w:sz w:val="32"/>
          <w:szCs w:val="32"/>
          <w:highlight w:val="none"/>
          <w:lang w:val="en-US" w:eastAsia="zh-CN"/>
        </w:rPr>
      </w:pPr>
      <w:bookmarkStart w:id="17" w:name="_Toc23836"/>
      <w:r>
        <w:rPr>
          <w:rFonts w:eastAsia="黑体"/>
          <w:sz w:val="32"/>
          <w:szCs w:val="32"/>
        </w:rPr>
        <w:t>四、部门整体支出绩效情况</w:t>
      </w:r>
      <w:bookmarkEnd w:id="17"/>
      <w:bookmarkStart w:id="18" w:name="_Toc26770"/>
    </w:p>
    <w:p>
      <w:pPr>
        <w:keepNext w:val="0"/>
        <w:keepLines w:val="0"/>
        <w:pageBreakBefore w:val="0"/>
        <w:widowControl/>
        <w:kinsoku/>
        <w:wordWrap/>
        <w:overflowPunct/>
        <w:topLinePunct w:val="0"/>
        <w:autoSpaceDE/>
        <w:autoSpaceDN/>
        <w:bidi w:val="0"/>
        <w:adjustRightInd/>
        <w:snapToGrid/>
        <w:spacing w:line="240" w:lineRule="auto"/>
        <w:ind w:left="0" w:leftChars="0" w:firstLine="321" w:firstLineChars="100"/>
        <w:textAlignment w:val="auto"/>
        <w:outlineLvl w:val="1"/>
        <w:rPr>
          <w:rFonts w:hint="eastAsia" w:eastAsia="仿宋_GB2312"/>
          <w:b/>
          <w:bCs/>
          <w:sz w:val="32"/>
          <w:szCs w:val="32"/>
          <w:highlight w:val="none"/>
          <w:lang w:val="en-US" w:eastAsia="zh-CN"/>
        </w:rPr>
      </w:pPr>
      <w:r>
        <w:rPr>
          <w:rFonts w:hint="eastAsia" w:eastAsia="仿宋_GB2312"/>
          <w:b/>
          <w:bCs/>
          <w:sz w:val="32"/>
          <w:szCs w:val="32"/>
          <w:highlight w:val="none"/>
          <w:lang w:val="en-US" w:eastAsia="zh-CN"/>
        </w:rPr>
        <w:t>（一）加大了水土保持执法监督力度</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outlineLvl w:val="1"/>
        <w:rPr>
          <w:rFonts w:hint="eastAsia" w:eastAsia="仿宋_GB2312"/>
          <w:sz w:val="32"/>
          <w:szCs w:val="32"/>
          <w:highlight w:val="none"/>
          <w:lang w:val="en-US" w:eastAsia="zh-CN"/>
        </w:rPr>
      </w:pPr>
      <w:r>
        <w:rPr>
          <w:rFonts w:hint="eastAsia" w:eastAsia="仿宋_GB2312"/>
          <w:sz w:val="32"/>
          <w:szCs w:val="32"/>
          <w:highlight w:val="none"/>
          <w:lang w:val="en-US" w:eastAsia="zh-CN"/>
        </w:rPr>
        <w:t>生产建设、取土场等资源开发项目存在监督检查不能全方位覆盖的问题，致使部分业主未认真履行水土流失治理责任，针对这一存在的问题进一步加强了生产建设水土保持方案上措施的落实情况。对开采不治理的责令限期治理，违规作业的坚决依法查处。进一步执行好开发建设项目水土保持的“三同时”制度。对未批先建的及超出防治范围的生产建设项目及时下达“限期编报水土保持方案”通知书，本年度下达“限期编报水土保持方案”通知书49个，共编制水土保持方案65个。在图斑的核查工作落实上达到100%的完成率。</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outlineLvl w:val="1"/>
        <w:rPr>
          <w:rFonts w:hint="eastAsia" w:eastAsia="仿宋_GB2312"/>
          <w:sz w:val="32"/>
          <w:szCs w:val="32"/>
          <w:highlight w:val="none"/>
          <w:lang w:val="en-US" w:eastAsia="zh-CN"/>
        </w:rPr>
      </w:pPr>
      <w:r>
        <w:rPr>
          <w:rFonts w:hint="eastAsia" w:eastAsia="仿宋_GB2312"/>
          <w:b/>
          <w:bCs/>
          <w:sz w:val="32"/>
          <w:szCs w:val="32"/>
          <w:highlight w:val="none"/>
          <w:lang w:val="en-US" w:eastAsia="zh-CN"/>
        </w:rPr>
        <w:t>（二）加强了水土保持补偿费征收</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outlineLvl w:val="1"/>
        <w:rPr>
          <w:rFonts w:hint="eastAsia" w:eastAsia="仿宋_GB2312"/>
          <w:sz w:val="32"/>
          <w:szCs w:val="32"/>
          <w:highlight w:val="none"/>
          <w:lang w:val="en-US" w:eastAsia="zh-CN"/>
        </w:rPr>
      </w:pPr>
      <w:r>
        <w:rPr>
          <w:rFonts w:hint="eastAsia" w:eastAsia="仿宋_GB2312"/>
          <w:sz w:val="32"/>
          <w:szCs w:val="32"/>
          <w:highlight w:val="none"/>
          <w:lang w:val="en-US" w:eastAsia="zh-CN"/>
        </w:rPr>
        <w:t>今年是水土保持费改税的第一年。由于受疫情及经济危机的影响，很多企业受到了影响，在国家税收都不能征收到位的情况下，贵单位下到基层企业耐心的做思想工作，帮企业解决一些问题，最终各生产建设单位也理解了缴纳水土保持补偿费的重要性并及时缴纳。全年完成了年初下达的水土保持规费征缴任务80万元。</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outlineLvl w:val="1"/>
        <w:rPr>
          <w:rFonts w:hint="eastAsia" w:eastAsia="仿宋_GB2312"/>
          <w:sz w:val="32"/>
          <w:szCs w:val="32"/>
          <w:highlight w:val="none"/>
          <w:lang w:val="en-US" w:eastAsia="zh-CN"/>
        </w:rPr>
      </w:pPr>
      <w:r>
        <w:rPr>
          <w:rFonts w:hint="eastAsia" w:eastAsia="仿宋_GB2312"/>
          <w:b/>
          <w:bCs/>
          <w:sz w:val="32"/>
          <w:szCs w:val="32"/>
          <w:highlight w:val="none"/>
          <w:lang w:val="en-US" w:eastAsia="zh-CN"/>
        </w:rPr>
        <w:t>（三）基本完成洞霞山治理项目建设</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outlineLvl w:val="1"/>
        <w:rPr>
          <w:rFonts w:hint="eastAsia"/>
          <w:lang w:val="en-US" w:eastAsia="zh-CN"/>
        </w:rPr>
      </w:pPr>
      <w:r>
        <w:rPr>
          <w:rFonts w:hint="eastAsia" w:eastAsia="仿宋_GB2312"/>
          <w:sz w:val="32"/>
          <w:szCs w:val="32"/>
          <w:highlight w:val="none"/>
          <w:lang w:val="en-US" w:eastAsia="zh-CN"/>
        </w:rPr>
        <w:t>完成了对市域内团山、流光岭2个乡镇43个行政村(社区)治理水土流失面积21.87k㎡，投入资金1035万元，实施疏幼林封禁补植1714. 86h㎡，栽植经果林191. 95h㎡;营造水土保持林280. 57h㎡；生产道路9940m，排水沟5910m，山塘整修10座，蓄水池28个，沉沙池45个，标志牌17块;生态沟1400m(含拦沙坝1座)、其他工程(路旁植树) 6350m，项目实施取得了显著的生态经济和社会效益，有效地改善当地的生态环境和人居生产、生活环境，减轻了区域洪涝灾害的发生，改善了区域生态环境，治理区群众经济收入和生活水平明显得到提高，项目区逐步形成乔、灌草各层次植物群落，顺向演替态势已初步形成，每年可产生直接经济效益425.42万元，年可蓄水64. 92万m³，可保土4.06万t。项目净现值442. 63万元，效益费用比1. 68，经济内部回收率11.06%。</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outlineLvl w:val="1"/>
        <w:rPr>
          <w:rFonts w:hint="eastAsia" w:eastAsia="仿宋_GB2312"/>
          <w:b/>
          <w:bCs/>
          <w:sz w:val="32"/>
          <w:szCs w:val="32"/>
          <w:highlight w:val="none"/>
          <w:lang w:val="en-US" w:eastAsia="zh-CN"/>
        </w:rPr>
      </w:pPr>
      <w:r>
        <w:rPr>
          <w:rFonts w:hint="eastAsia" w:eastAsia="仿宋_GB2312"/>
          <w:b/>
          <w:bCs/>
          <w:sz w:val="32"/>
          <w:szCs w:val="32"/>
          <w:highlight w:val="none"/>
          <w:lang w:val="en-US" w:eastAsia="zh-CN"/>
        </w:rPr>
        <w:t>（四）完成邵东市佘湖坳建设项目的申报</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outlineLvl w:val="1"/>
        <w:rPr>
          <w:rFonts w:hint="eastAsia" w:eastAsia="仿宋_GB2312"/>
          <w:sz w:val="32"/>
          <w:szCs w:val="32"/>
          <w:highlight w:val="none"/>
          <w:lang w:val="en-US" w:eastAsia="zh-CN"/>
        </w:rPr>
      </w:pPr>
      <w:r>
        <w:rPr>
          <w:rFonts w:hint="eastAsia" w:eastAsia="仿宋_GB2312"/>
          <w:sz w:val="32"/>
          <w:szCs w:val="32"/>
          <w:highlight w:val="none"/>
          <w:lang w:val="en-US" w:eastAsia="zh-CN"/>
        </w:rPr>
        <w:t>为了落实水利部治水新思路，适应经济社会快速发展的新形势，满足广大人民群众对良好人居环境和清洁水源的迫切要求，开展生态清洁型小流域工程建设，实现人与自然和谐共处，邵东市全力做好湖南省国家水土保持重点工程邵东市佘湖坳生态清洁小流域建设项目的申报，经过几个月的奋战，基本完成了邵东市佘湖坳生态清洁小流域建设项目的申报。涉及高梧冲小流域、长塘冲小流域、铁塘冲小流域，包括4个乡镇43个行政村(社区)，水土流失面积22.41k㎡，综合治理面积21.69k㎡，其中水土保持林213. 84h㎡，经果林183. 03h㎡，封禁治理1772. 14h㎡;小型水利水保工程244处，其中生产道路7360m、排水沟7360m、蓄水池26个、沉沙池42个、山塘整修2口、溪沟治理1220m、标志牌21块、其他工程包括四旁水保林1220m及垃圾箱120个。</w:t>
      </w:r>
    </w:p>
    <w:bookmarkEnd w:id="18"/>
    <w:p>
      <w:pPr>
        <w:pStyle w:val="15"/>
        <w:widowControl/>
        <w:spacing w:line="600" w:lineRule="exact"/>
        <w:ind w:firstLine="640" w:firstLineChars="200"/>
        <w:outlineLvl w:val="0"/>
        <w:rPr>
          <w:rFonts w:hint="default" w:ascii="Times New Roman" w:hAnsi="Times New Roman" w:eastAsia="黑体" w:cs="Times New Roman"/>
          <w:sz w:val="32"/>
          <w:szCs w:val="32"/>
          <w:highlight w:val="none"/>
        </w:rPr>
      </w:pPr>
      <w:bookmarkStart w:id="19" w:name="_Toc25840"/>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存在的问题及原因分析</w:t>
      </w:r>
    </w:p>
    <w:p>
      <w:pPr>
        <w:pStyle w:val="15"/>
        <w:widowControl/>
        <w:spacing w:line="600" w:lineRule="exact"/>
        <w:ind w:firstLine="643" w:firstLineChars="200"/>
        <w:outlineLvl w:val="0"/>
        <w:rPr>
          <w:rFonts w:hint="eastAsia" w:ascii="楷体" w:hAnsi="楷体" w:eastAsia="楷体" w:cs="楷体"/>
          <w:b/>
          <w:bCs/>
          <w:color w:val="000000"/>
          <w:kern w:val="0"/>
          <w:sz w:val="32"/>
          <w:szCs w:val="32"/>
          <w:u w:val="none"/>
          <w:lang w:val="en-US" w:eastAsia="zh-CN" w:bidi="ar-SA"/>
        </w:rPr>
      </w:pPr>
      <w:r>
        <w:rPr>
          <w:rFonts w:hint="eastAsia" w:ascii="楷体" w:hAnsi="楷体" w:eastAsia="楷体" w:cs="楷体"/>
          <w:b/>
          <w:bCs/>
          <w:color w:val="000000"/>
          <w:kern w:val="0"/>
          <w:sz w:val="32"/>
          <w:szCs w:val="32"/>
          <w:u w:val="none"/>
          <w:lang w:val="en-US" w:eastAsia="zh-CN" w:bidi="ar-SA"/>
        </w:rPr>
        <w:t>（一）预算编制不科学，预算执行不力。</w:t>
      </w:r>
    </w:p>
    <w:p>
      <w:pPr>
        <w:adjustRightInd w:val="0"/>
        <w:snapToGrid w:val="0"/>
        <w:spacing w:line="600" w:lineRule="exact"/>
        <w:ind w:firstLine="632" w:firstLineChars="200"/>
        <w:rPr>
          <w:rFonts w:hint="eastAsia" w:ascii="Times New Roman" w:hAnsi="Times New Roman" w:eastAsia="仿宋_GB2312" w:cs="Times New Roman"/>
          <w:color w:val="auto"/>
          <w:spacing w:val="-2"/>
          <w:kern w:val="2"/>
          <w:sz w:val="32"/>
          <w:szCs w:val="32"/>
          <w:highlight w:val="none"/>
          <w:lang w:val="en-US" w:eastAsia="zh-CN" w:bidi="ar-SA"/>
        </w:rPr>
      </w:pPr>
      <w:r>
        <w:rPr>
          <w:rFonts w:hint="eastAsia" w:ascii="Times New Roman" w:hAnsi="Times New Roman" w:eastAsia="仿宋_GB2312" w:cs="Times New Roman"/>
          <w:color w:val="auto"/>
          <w:spacing w:val="-2"/>
          <w:kern w:val="2"/>
          <w:sz w:val="32"/>
          <w:szCs w:val="32"/>
          <w:highlight w:val="none"/>
          <w:lang w:val="en-US" w:eastAsia="zh-CN" w:bidi="ar-SA"/>
        </w:rPr>
        <w:t>1、</w:t>
      </w:r>
      <w:r>
        <w:rPr>
          <w:rFonts w:eastAsia="仿宋_GB2312"/>
          <w:sz w:val="32"/>
          <w:szCs w:val="32"/>
        </w:rPr>
        <w:t>邵</w:t>
      </w:r>
      <w:r>
        <w:rPr>
          <w:rFonts w:hint="eastAsia" w:eastAsia="仿宋_GB2312"/>
          <w:sz w:val="32"/>
          <w:szCs w:val="32"/>
        </w:rPr>
        <w:t>东</w:t>
      </w:r>
      <w:r>
        <w:rPr>
          <w:rFonts w:eastAsia="仿宋_GB2312"/>
          <w:sz w:val="32"/>
          <w:szCs w:val="32"/>
        </w:rPr>
        <w:t>市委编办</w:t>
      </w:r>
      <w:r>
        <w:rPr>
          <w:rFonts w:hint="eastAsia" w:eastAsia="仿宋_GB2312"/>
          <w:sz w:val="32"/>
          <w:szCs w:val="32"/>
        </w:rPr>
        <w:t>批复</w:t>
      </w:r>
      <w:r>
        <w:rPr>
          <w:rFonts w:hint="eastAsia" w:eastAsia="仿宋_GB2312" w:cs="Times New Roman"/>
          <w:b w:val="0"/>
          <w:bCs w:val="0"/>
          <w:sz w:val="32"/>
          <w:szCs w:val="32"/>
          <w:lang w:val="en-US" w:eastAsia="zh-CN"/>
        </w:rPr>
        <w:t>邵东市水土保持所</w:t>
      </w:r>
      <w:r>
        <w:rPr>
          <w:rFonts w:hint="eastAsia" w:eastAsia="仿宋_GB2312"/>
          <w:sz w:val="32"/>
          <w:szCs w:val="32"/>
        </w:rPr>
        <w:t>职工事业</w:t>
      </w:r>
      <w:r>
        <w:rPr>
          <w:rFonts w:eastAsia="仿宋_GB2312"/>
          <w:sz w:val="32"/>
          <w:szCs w:val="32"/>
        </w:rPr>
        <w:t>编制</w:t>
      </w:r>
      <w:r>
        <w:rPr>
          <w:rFonts w:hint="eastAsia" w:eastAsia="仿宋_GB2312"/>
          <w:sz w:val="32"/>
          <w:szCs w:val="32"/>
        </w:rPr>
        <w:t>1</w:t>
      </w:r>
      <w:r>
        <w:rPr>
          <w:rFonts w:hint="eastAsia" w:eastAsia="仿宋_GB2312"/>
          <w:sz w:val="32"/>
          <w:szCs w:val="32"/>
          <w:lang w:val="en-US" w:eastAsia="zh-CN"/>
        </w:rPr>
        <w:t>5</w:t>
      </w:r>
      <w:r>
        <w:rPr>
          <w:rFonts w:eastAsia="仿宋_GB2312"/>
          <w:sz w:val="32"/>
          <w:szCs w:val="32"/>
        </w:rPr>
        <w:t>人，2021年末实有</w:t>
      </w:r>
      <w:r>
        <w:rPr>
          <w:rFonts w:hint="eastAsia" w:eastAsia="仿宋_GB2312"/>
          <w:sz w:val="32"/>
          <w:szCs w:val="32"/>
        </w:rPr>
        <w:t>在职</w:t>
      </w:r>
      <w:r>
        <w:rPr>
          <w:rFonts w:eastAsia="仿宋_GB2312"/>
          <w:sz w:val="32"/>
          <w:szCs w:val="32"/>
        </w:rPr>
        <w:t>职工</w:t>
      </w:r>
      <w:r>
        <w:rPr>
          <w:rFonts w:hint="eastAsia" w:eastAsia="仿宋_GB2312"/>
          <w:sz w:val="32"/>
          <w:szCs w:val="32"/>
        </w:rPr>
        <w:t>1</w:t>
      </w:r>
      <w:r>
        <w:rPr>
          <w:rFonts w:hint="eastAsia" w:eastAsia="仿宋_GB2312"/>
          <w:sz w:val="32"/>
          <w:szCs w:val="32"/>
          <w:lang w:val="en-US" w:eastAsia="zh-CN"/>
        </w:rPr>
        <w:t>9</w:t>
      </w:r>
      <w:r>
        <w:rPr>
          <w:rFonts w:eastAsia="仿宋_GB2312"/>
          <w:sz w:val="32"/>
          <w:szCs w:val="32"/>
        </w:rPr>
        <w:t>人</w:t>
      </w:r>
      <w:r>
        <w:rPr>
          <w:rFonts w:hint="eastAsia" w:eastAsia="仿宋"/>
          <w:sz w:val="32"/>
          <w:szCs w:val="32"/>
        </w:rPr>
        <w:t>，人员控制率为</w:t>
      </w:r>
      <w:r>
        <w:rPr>
          <w:rFonts w:hint="eastAsia" w:eastAsia="仿宋"/>
          <w:sz w:val="32"/>
          <w:szCs w:val="32"/>
          <w:lang w:val="en-US" w:eastAsia="zh-CN"/>
        </w:rPr>
        <w:t>126.67</w:t>
      </w:r>
      <w:r>
        <w:rPr>
          <w:rFonts w:hint="eastAsia" w:eastAsia="仿宋"/>
          <w:sz w:val="32"/>
          <w:szCs w:val="32"/>
        </w:rPr>
        <w:t>%。</w:t>
      </w:r>
    </w:p>
    <w:p>
      <w:pPr>
        <w:pStyle w:val="15"/>
        <w:widowControl/>
        <w:spacing w:line="600" w:lineRule="exact"/>
        <w:ind w:firstLine="632" w:firstLineChars="200"/>
        <w:outlineLvl w:val="0"/>
        <w:rPr>
          <w:rFonts w:hint="eastAsia" w:ascii="Times New Roman" w:hAnsi="Times New Roman" w:eastAsia="仿宋_GB2312" w:cs="Times New Roman"/>
          <w:color w:val="auto"/>
          <w:spacing w:val="-2"/>
          <w:kern w:val="2"/>
          <w:sz w:val="32"/>
          <w:szCs w:val="32"/>
          <w:highlight w:val="none"/>
          <w:lang w:val="en-US" w:eastAsia="zh-CN" w:bidi="ar-SA"/>
        </w:rPr>
      </w:pPr>
      <w:r>
        <w:rPr>
          <w:rFonts w:hint="eastAsia" w:ascii="Times New Roman" w:hAnsi="Times New Roman" w:eastAsia="仿宋_GB2312" w:cs="Times New Roman"/>
          <w:color w:val="auto"/>
          <w:spacing w:val="-2"/>
          <w:kern w:val="2"/>
          <w:sz w:val="32"/>
          <w:szCs w:val="32"/>
          <w:highlight w:val="none"/>
          <w:lang w:val="en-US" w:eastAsia="zh-CN" w:bidi="ar-SA"/>
        </w:rPr>
        <w:t>2、非税收入未做预算，但实际收入109.59万元。</w:t>
      </w:r>
    </w:p>
    <w:p>
      <w:pPr>
        <w:pStyle w:val="15"/>
        <w:widowControl/>
        <w:spacing w:line="600" w:lineRule="exact"/>
        <w:ind w:firstLine="632" w:firstLineChars="200"/>
        <w:outlineLvl w:val="0"/>
        <w:rPr>
          <w:rFonts w:hint="eastAsia" w:ascii="仿宋" w:hAnsi="仿宋" w:eastAsia="仿宋" w:cs="仿宋"/>
          <w:color w:val="auto"/>
          <w:kern w:val="0"/>
          <w:sz w:val="32"/>
          <w:szCs w:val="32"/>
          <w:highlight w:val="none"/>
          <w:lang w:eastAsia="zh-CN"/>
        </w:rPr>
      </w:pPr>
      <w:r>
        <w:rPr>
          <w:rFonts w:hint="eastAsia" w:ascii="Times New Roman" w:hAnsi="Times New Roman" w:eastAsia="仿宋_GB2312" w:cs="Times New Roman"/>
          <w:color w:val="auto"/>
          <w:spacing w:val="-2"/>
          <w:kern w:val="2"/>
          <w:sz w:val="32"/>
          <w:szCs w:val="32"/>
          <w:highlight w:val="none"/>
          <w:lang w:val="en-US" w:eastAsia="zh-CN" w:bidi="ar-SA"/>
        </w:rPr>
        <w:t>3、公用经费预算</w:t>
      </w:r>
      <w:r>
        <w:rPr>
          <w:rFonts w:hint="eastAsia" w:ascii="Times New Roman" w:hAnsi="Times New Roman" w:eastAsia="仿宋_GB2312" w:cs="Times New Roman"/>
          <w:kern w:val="2"/>
          <w:sz w:val="32"/>
          <w:szCs w:val="32"/>
          <w:lang w:val="en-US" w:eastAsia="zh-CN" w:bidi="ar-SA"/>
        </w:rPr>
        <w:t>96.00</w:t>
      </w:r>
      <w:r>
        <w:rPr>
          <w:rFonts w:hint="eastAsia" w:ascii="Times New Roman" w:hAnsi="Times New Roman" w:eastAsia="仿宋_GB2312" w:cs="Times New Roman"/>
          <w:color w:val="auto"/>
          <w:spacing w:val="-2"/>
          <w:kern w:val="2"/>
          <w:sz w:val="32"/>
          <w:szCs w:val="32"/>
          <w:highlight w:val="none"/>
          <w:lang w:val="en-US" w:eastAsia="zh-CN" w:bidi="ar-SA"/>
        </w:rPr>
        <w:t>万元，实际支出</w:t>
      </w:r>
      <w:r>
        <w:rPr>
          <w:rFonts w:hint="eastAsia" w:ascii="Times New Roman" w:hAnsi="Times New Roman" w:eastAsia="仿宋_GB2312" w:cs="Times New Roman"/>
          <w:kern w:val="2"/>
          <w:sz w:val="32"/>
          <w:szCs w:val="32"/>
          <w:lang w:val="en-US" w:eastAsia="zh-CN" w:bidi="ar-SA"/>
        </w:rPr>
        <w:t>405.33</w:t>
      </w:r>
      <w:r>
        <w:rPr>
          <w:rFonts w:hint="eastAsia" w:ascii="Times New Roman" w:hAnsi="Times New Roman" w:eastAsia="仿宋_GB2312" w:cs="Times New Roman"/>
          <w:color w:val="auto"/>
          <w:spacing w:val="-2"/>
          <w:kern w:val="2"/>
          <w:sz w:val="32"/>
          <w:szCs w:val="32"/>
          <w:highlight w:val="none"/>
          <w:lang w:val="en-US" w:eastAsia="zh-CN" w:bidi="ar-SA"/>
        </w:rPr>
        <w:t>万元，公用经费控制率为</w:t>
      </w:r>
      <w:r>
        <w:rPr>
          <w:rFonts w:hint="eastAsia" w:ascii="Times New Roman" w:hAnsi="Times New Roman" w:eastAsia="仿宋_GB2312" w:cs="Times New Roman"/>
          <w:kern w:val="2"/>
          <w:sz w:val="32"/>
          <w:szCs w:val="32"/>
          <w:lang w:val="en-US" w:eastAsia="zh-CN" w:bidi="ar-SA"/>
        </w:rPr>
        <w:t>422.22%</w:t>
      </w:r>
      <w:r>
        <w:rPr>
          <w:rFonts w:hint="eastAsia" w:ascii="仿宋" w:hAnsi="仿宋" w:eastAsia="仿宋" w:cs="仿宋"/>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Chars="0" w:firstLine="643" w:firstLineChars="200"/>
        <w:textAlignment w:val="auto"/>
        <w:rPr>
          <w:rFonts w:hint="default" w:ascii="仿宋" w:hAnsi="仿宋" w:eastAsia="仿宋" w:cs="仿宋"/>
          <w:color w:val="auto"/>
          <w:kern w:val="0"/>
          <w:sz w:val="32"/>
          <w:szCs w:val="32"/>
          <w:highlight w:val="none"/>
          <w:lang w:val="en-US" w:eastAsia="zh-CN"/>
        </w:rPr>
      </w:pPr>
      <w:r>
        <w:rPr>
          <w:rFonts w:hint="eastAsia" w:ascii="楷体" w:hAnsi="楷体" w:eastAsia="楷体" w:cs="楷体"/>
          <w:b/>
          <w:bCs/>
          <w:color w:val="000000"/>
          <w:kern w:val="0"/>
          <w:sz w:val="32"/>
          <w:szCs w:val="32"/>
          <w:u w:val="none"/>
          <w:lang w:val="en-US" w:eastAsia="zh-CN" w:bidi="ar-SA"/>
        </w:rPr>
        <w:t>（二）绩效指标设置有待加强。</w:t>
      </w:r>
      <w:r>
        <w:rPr>
          <w:rFonts w:hint="eastAsia" w:eastAsia="仿宋_GB2312" w:cs="Times New Roman"/>
          <w:b/>
          <w:bCs/>
          <w:color w:val="auto"/>
          <w:spacing w:val="-2"/>
          <w:kern w:val="2"/>
          <w:sz w:val="32"/>
          <w:szCs w:val="32"/>
          <w:highlight w:val="none"/>
          <w:lang w:val="en-US" w:eastAsia="zh-CN" w:bidi="ar-SA"/>
        </w:rPr>
        <w:t>一是</w:t>
      </w:r>
      <w:r>
        <w:rPr>
          <w:rFonts w:hint="eastAsia" w:eastAsia="仿宋_GB2312" w:cs="Times New Roman"/>
          <w:color w:val="auto"/>
          <w:spacing w:val="-2"/>
          <w:kern w:val="2"/>
          <w:sz w:val="32"/>
          <w:szCs w:val="32"/>
          <w:highlight w:val="none"/>
          <w:lang w:val="en-US" w:eastAsia="zh-CN" w:bidi="ar-SA"/>
        </w:rPr>
        <w:t>在设置指标内容较为笼统，未将绩效目标细化分解成具体的工作任务。如：指标内容设置为“完成本单位正常工作和市委、市政府重点工作”；</w:t>
      </w:r>
      <w:r>
        <w:rPr>
          <w:rFonts w:hint="eastAsia" w:eastAsia="仿宋_GB2312" w:cs="Times New Roman"/>
          <w:b/>
          <w:bCs/>
          <w:color w:val="auto"/>
          <w:spacing w:val="-2"/>
          <w:kern w:val="2"/>
          <w:sz w:val="32"/>
          <w:szCs w:val="32"/>
          <w:highlight w:val="none"/>
          <w:lang w:val="en-US" w:eastAsia="zh-CN" w:bidi="ar-SA"/>
        </w:rPr>
        <w:t>二是</w:t>
      </w:r>
      <w:r>
        <w:rPr>
          <w:rFonts w:hint="eastAsia" w:eastAsia="仿宋_GB2312" w:cs="Times New Roman"/>
          <w:b w:val="0"/>
          <w:bCs w:val="0"/>
          <w:color w:val="auto"/>
          <w:spacing w:val="-2"/>
          <w:kern w:val="2"/>
          <w:sz w:val="32"/>
          <w:szCs w:val="32"/>
          <w:highlight w:val="none"/>
          <w:lang w:val="en-US" w:eastAsia="zh-CN" w:bidi="ar-SA"/>
        </w:rPr>
        <w:t>在</w:t>
      </w:r>
      <w:r>
        <w:rPr>
          <w:rFonts w:hint="eastAsia" w:eastAsia="仿宋_GB2312" w:cs="Times New Roman"/>
          <w:color w:val="auto"/>
          <w:spacing w:val="-2"/>
          <w:kern w:val="2"/>
          <w:sz w:val="32"/>
          <w:szCs w:val="32"/>
          <w:highlight w:val="none"/>
          <w:lang w:val="en-US" w:eastAsia="zh-CN" w:bidi="ar-SA"/>
        </w:rPr>
        <w:t>设置指标值方面，设置的指标值不清晰、不可衡量。如：效益指标值设置为“逐步提高”。</w:t>
      </w:r>
    </w:p>
    <w:p>
      <w:pPr>
        <w:pStyle w:val="15"/>
        <w:widowControl/>
        <w:spacing w:line="600" w:lineRule="exact"/>
        <w:ind w:firstLine="640" w:firstLineChars="200"/>
        <w:outlineLvl w:val="0"/>
        <w:rPr>
          <w:rFonts w:hint="default" w:ascii="Times New Roman" w:hAnsi="Times New Roman" w:eastAsia="黑体"/>
          <w:sz w:val="32"/>
          <w:szCs w:val="32"/>
          <w:lang w:val="en-US" w:eastAsia="zh-CN"/>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改进措施</w:t>
      </w:r>
      <w:r>
        <w:rPr>
          <w:rFonts w:hint="default" w:ascii="Times New Roman" w:hAnsi="Times New Roman" w:eastAsia="黑体" w:cs="Times New Roman"/>
          <w:sz w:val="32"/>
          <w:szCs w:val="32"/>
          <w:lang w:eastAsia="zh-CN"/>
        </w:rPr>
        <w:t>及有关建议</w:t>
      </w:r>
    </w:p>
    <w:bookmarkEnd w:id="19"/>
    <w:p>
      <w:pPr>
        <w:pStyle w:val="2"/>
        <w:ind w:firstLine="643" w:firstLineChars="200"/>
        <w:rPr>
          <w:rFonts w:ascii="仿宋" w:hAnsi="仿宋" w:eastAsia="仿宋" w:cs="仿宋"/>
          <w:color w:val="000000"/>
          <w:kern w:val="0"/>
          <w:sz w:val="32"/>
          <w:szCs w:val="32"/>
        </w:rPr>
      </w:pPr>
      <w:r>
        <w:rPr>
          <w:rFonts w:hint="eastAsia" w:ascii="楷体" w:hAnsi="楷体" w:eastAsia="楷体" w:cs="楷体"/>
          <w:b/>
          <w:bCs/>
          <w:color w:val="000000"/>
          <w:kern w:val="0"/>
          <w:sz w:val="32"/>
          <w:szCs w:val="32"/>
          <w:lang w:val="en-US" w:eastAsia="zh-CN"/>
        </w:rPr>
        <w:t>（一）科学编制预算，提升预算执行力。</w:t>
      </w:r>
      <w:r>
        <w:rPr>
          <w:rFonts w:hint="eastAsia" w:ascii="仿宋" w:hAnsi="仿宋" w:eastAsia="仿宋" w:cs="仿宋"/>
          <w:b w:val="0"/>
          <w:bCs w:val="0"/>
          <w:color w:val="000000"/>
          <w:kern w:val="0"/>
          <w:sz w:val="32"/>
          <w:szCs w:val="32"/>
          <w:highlight w:val="none"/>
          <w:lang w:val="en-US" w:eastAsia="zh-CN" w:bidi="ar-SA"/>
        </w:rPr>
        <w:t>部门应结合上年度预算执行情况及本年度预算收支变化因素科学编制预算。根据项目具体绩效目标，细化预算编制，充分考虑在预算执行过程中可能发生的问题，增强预算的科学性、可操作性，减少或避免预算的调整；同时严格预算执行，把各项费用控制在预算范围内，做到无预算，不支出，确保实际支出与年度预算基本保持一致。</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3" w:firstLineChars="200"/>
        <w:textAlignment w:val="auto"/>
        <w:rPr>
          <w:rFonts w:hint="eastAsia"/>
          <w:lang w:val="en-US" w:eastAsia="zh-CN"/>
        </w:rPr>
      </w:pPr>
      <w:r>
        <w:rPr>
          <w:rFonts w:hint="eastAsia" w:ascii="楷体" w:hAnsi="楷体" w:eastAsia="楷体" w:cs="楷体"/>
          <w:b/>
          <w:bCs/>
          <w:color w:val="000000"/>
          <w:kern w:val="0"/>
          <w:sz w:val="32"/>
          <w:szCs w:val="32"/>
          <w:highlight w:val="none"/>
          <w:lang w:val="en-US" w:eastAsia="zh-CN"/>
        </w:rPr>
        <w:t>（二）</w:t>
      </w:r>
      <w:r>
        <w:rPr>
          <w:rFonts w:hint="eastAsia" w:ascii="楷体" w:hAnsi="楷体" w:eastAsia="楷体" w:cs="楷体"/>
          <w:b/>
          <w:bCs/>
          <w:color w:val="000000"/>
          <w:kern w:val="0"/>
          <w:sz w:val="32"/>
          <w:szCs w:val="32"/>
          <w:lang w:val="en-US" w:eastAsia="zh-CN" w:bidi="ar-SA"/>
        </w:rPr>
        <w:t>增强绩效目标意识，</w:t>
      </w:r>
      <w:r>
        <w:rPr>
          <w:rFonts w:hint="eastAsia" w:ascii="楷体" w:hAnsi="楷体" w:eastAsia="楷体" w:cs="楷体"/>
          <w:b/>
          <w:bCs/>
          <w:color w:val="000000"/>
          <w:kern w:val="0"/>
          <w:sz w:val="32"/>
          <w:szCs w:val="32"/>
          <w:highlight w:val="none"/>
          <w:lang w:val="en-US" w:eastAsia="zh-CN" w:bidi="ar-SA"/>
        </w:rPr>
        <w:t>强化绩效指标考核体系。</w:t>
      </w:r>
      <w:r>
        <w:rPr>
          <w:rFonts w:hint="eastAsia" w:ascii="仿宋" w:hAnsi="仿宋" w:eastAsia="仿宋" w:cs="仿宋"/>
          <w:b w:val="0"/>
          <w:bCs w:val="0"/>
          <w:color w:val="000000"/>
          <w:kern w:val="0"/>
          <w:sz w:val="32"/>
          <w:szCs w:val="32"/>
          <w:lang w:val="en-US" w:eastAsia="zh-CN" w:bidi="ar-SA"/>
        </w:rPr>
        <w:t>加强绩效目标与指标的设定培训，按照绩效目标编制要求，根据年度工作计</w:t>
      </w:r>
      <w:r>
        <w:rPr>
          <w:rFonts w:hint="eastAsia" w:ascii="仿宋" w:hAnsi="仿宋" w:eastAsia="仿宋" w:cs="仿宋"/>
          <w:color w:val="000000"/>
          <w:kern w:val="0"/>
          <w:sz w:val="32"/>
          <w:szCs w:val="32"/>
          <w:lang w:val="en-US" w:eastAsia="zh-CN" w:bidi="ar-SA"/>
        </w:rPr>
        <w:t>划编制</w:t>
      </w:r>
      <w:r>
        <w:rPr>
          <w:rFonts w:hint="eastAsia" w:ascii="仿宋" w:hAnsi="仿宋" w:eastAsia="仿宋" w:cs="仿宋"/>
          <w:b w:val="0"/>
          <w:bCs w:val="0"/>
          <w:color w:val="000000"/>
          <w:kern w:val="0"/>
          <w:sz w:val="32"/>
          <w:szCs w:val="32"/>
          <w:highlight w:val="none"/>
          <w:lang w:val="en-US" w:eastAsia="zh-CN" w:bidi="ar-SA"/>
        </w:rPr>
        <w:t>整体</w:t>
      </w:r>
      <w:r>
        <w:rPr>
          <w:rFonts w:hint="eastAsia" w:ascii="仿宋" w:hAnsi="仿宋" w:eastAsia="仿宋" w:cs="仿宋"/>
          <w:color w:val="000000"/>
          <w:kern w:val="0"/>
          <w:sz w:val="32"/>
          <w:szCs w:val="32"/>
          <w:lang w:val="en-US" w:eastAsia="zh-CN" w:bidi="ar-SA"/>
        </w:rPr>
        <w:t>绩效目标，</w:t>
      </w:r>
      <w:r>
        <w:rPr>
          <w:rFonts w:hint="eastAsia" w:ascii="仿宋" w:hAnsi="仿宋" w:eastAsia="仿宋" w:cs="仿宋"/>
          <w:b w:val="0"/>
          <w:bCs w:val="0"/>
          <w:color w:val="000000"/>
          <w:kern w:val="0"/>
          <w:sz w:val="32"/>
          <w:szCs w:val="32"/>
          <w:highlight w:val="none"/>
          <w:lang w:val="en-US" w:eastAsia="zh-CN" w:bidi="ar-SA"/>
        </w:rPr>
        <w:t>遵循确定绩效指标时应考虑的相关性、重要性、可比性、系统性、经济性五大原则，将整体绩效目标细化分解成具体任务，设定清晰、可衡量的绩效指标，作为预算部门执行和绩效评价的依据。</w:t>
      </w:r>
    </w:p>
    <w:p>
      <w:pPr>
        <w:pStyle w:val="2"/>
        <w:rPr>
          <w:rFonts w:hint="eastAsia" w:ascii="仿宋" w:hAnsi="仿宋" w:eastAsia="仿宋" w:cs="仿宋"/>
          <w:color w:val="000000"/>
          <w:kern w:val="0"/>
          <w:sz w:val="32"/>
          <w:szCs w:val="32"/>
          <w:lang w:val="en-US" w:eastAsia="zh-CN" w:bidi="ar-SA"/>
        </w:rPr>
      </w:pPr>
    </w:p>
    <w:p>
      <w:pPr>
        <w:pStyle w:val="2"/>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附件：1、部门整体支出绩效评价指标评分表</w:t>
      </w:r>
    </w:p>
    <w:p>
      <w:pPr>
        <w:pStyle w:val="2"/>
        <w:ind w:firstLine="960" w:firstLineChars="3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2、部门整体支出绩效评价指标评分说明</w:t>
      </w:r>
    </w:p>
    <w:p>
      <w:pPr>
        <w:pStyle w:val="2"/>
        <w:ind w:firstLine="640"/>
        <w:rPr>
          <w:rFonts w:ascii="仿宋" w:hAnsi="仿宋" w:eastAsia="仿宋" w:cs="仿宋"/>
          <w:color w:val="000000"/>
          <w:kern w:val="0"/>
          <w:sz w:val="32"/>
          <w:szCs w:val="32"/>
        </w:rPr>
      </w:pPr>
    </w:p>
    <w:p>
      <w:pPr>
        <w:pStyle w:val="2"/>
        <w:ind w:firstLine="640"/>
        <w:rPr>
          <w:rFonts w:ascii="仿宋" w:hAnsi="仿宋" w:eastAsia="仿宋" w:cs="仿宋"/>
          <w:color w:val="000000"/>
          <w:kern w:val="0"/>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spacing w:before="120" w:beforeLines="50" w:after="120" w:afterLines="50"/>
        <w:jc w:val="center"/>
        <w:rPr>
          <w:rFonts w:hint="eastAsia" w:asciiTheme="majorEastAsia" w:hAnsiTheme="majorEastAsia" w:eastAsiaTheme="majorEastAsia" w:cstheme="majorEastAsia"/>
          <w:b/>
          <w:bCs w:val="0"/>
          <w:sz w:val="36"/>
          <w:szCs w:val="36"/>
          <w:lang w:eastAsia="zh-CN"/>
        </w:rPr>
      </w:pPr>
      <w:r>
        <w:rPr>
          <w:rFonts w:hint="eastAsia" w:asciiTheme="majorEastAsia" w:hAnsiTheme="majorEastAsia" w:eastAsiaTheme="majorEastAsia" w:cstheme="majorEastAsia"/>
          <w:b/>
          <w:bCs w:val="0"/>
          <w:sz w:val="36"/>
          <w:szCs w:val="36"/>
        </w:rPr>
        <w:t>部门整体支出绩效评价</w:t>
      </w:r>
      <w:r>
        <w:rPr>
          <w:rFonts w:hint="eastAsia" w:asciiTheme="majorEastAsia" w:hAnsiTheme="majorEastAsia" w:eastAsiaTheme="majorEastAsia" w:cstheme="majorEastAsia"/>
          <w:b/>
          <w:bCs w:val="0"/>
          <w:sz w:val="36"/>
          <w:szCs w:val="36"/>
          <w:lang w:eastAsia="zh-CN"/>
        </w:rPr>
        <w:t>指标评分表</w:t>
      </w:r>
    </w:p>
    <w:tbl>
      <w:tblPr>
        <w:tblStyle w:val="11"/>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598"/>
        <w:gridCol w:w="675"/>
        <w:gridCol w:w="706"/>
        <w:gridCol w:w="2239"/>
        <w:gridCol w:w="3582"/>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585" w:type="dxa"/>
            <w:noWrap w:val="0"/>
            <w:tcMar>
              <w:top w:w="10" w:type="dxa"/>
              <w:left w:w="10" w:type="dxa"/>
              <w:bottom w:w="0" w:type="dxa"/>
              <w:right w:w="10" w:type="dxa"/>
            </w:tcMar>
            <w:vAlign w:val="center"/>
          </w:tcPr>
          <w:p>
            <w:pPr>
              <w:jc w:val="center"/>
              <w:rPr>
                <w:rFonts w:hint="eastAsia" w:ascii="仿宋_GB2312" w:eastAsia="仿宋_GB2312"/>
                <w:b/>
                <w:bCs/>
                <w:szCs w:val="21"/>
                <w:highlight w:val="none"/>
                <w:lang w:eastAsia="zh-CN"/>
              </w:rPr>
            </w:pPr>
            <w:r>
              <w:rPr>
                <w:rFonts w:hint="eastAsia" w:ascii="仿宋_GB2312" w:eastAsia="仿宋_GB2312"/>
                <w:b/>
                <w:bCs/>
                <w:szCs w:val="21"/>
                <w:highlight w:val="none"/>
              </w:rPr>
              <w:t>一级</w:t>
            </w:r>
          </w:p>
          <w:p>
            <w:pPr>
              <w:jc w:val="center"/>
              <w:rPr>
                <w:rFonts w:hint="eastAsia" w:ascii="仿宋_GB2312" w:eastAsia="仿宋_GB2312"/>
                <w:b/>
                <w:bCs/>
                <w:szCs w:val="21"/>
                <w:highlight w:val="none"/>
              </w:rPr>
            </w:pPr>
            <w:r>
              <w:rPr>
                <w:rFonts w:hint="eastAsia" w:ascii="仿宋_GB2312" w:eastAsia="仿宋_GB2312"/>
                <w:b/>
                <w:bCs/>
                <w:szCs w:val="21"/>
                <w:highlight w:val="none"/>
              </w:rPr>
              <w:t>指标</w:t>
            </w:r>
          </w:p>
        </w:tc>
        <w:tc>
          <w:tcPr>
            <w:tcW w:w="598" w:type="dxa"/>
            <w:noWrap w:val="0"/>
            <w:tcMar>
              <w:top w:w="10" w:type="dxa"/>
              <w:left w:w="10" w:type="dxa"/>
              <w:bottom w:w="0" w:type="dxa"/>
              <w:right w:w="10" w:type="dxa"/>
            </w:tcMar>
            <w:vAlign w:val="center"/>
          </w:tcPr>
          <w:p>
            <w:pPr>
              <w:spacing w:line="320" w:lineRule="exact"/>
              <w:jc w:val="center"/>
              <w:rPr>
                <w:rFonts w:hint="eastAsia" w:ascii="仿宋_GB2312" w:eastAsia="仿宋_GB2312"/>
                <w:b/>
                <w:bCs/>
                <w:szCs w:val="21"/>
                <w:highlight w:val="none"/>
              </w:rPr>
            </w:pPr>
            <w:r>
              <w:rPr>
                <w:rFonts w:hint="eastAsia" w:ascii="仿宋_GB2312" w:eastAsia="仿宋_GB2312"/>
                <w:b/>
                <w:bCs/>
                <w:szCs w:val="21"/>
                <w:highlight w:val="none"/>
              </w:rPr>
              <w:t>二级</w:t>
            </w:r>
          </w:p>
          <w:p>
            <w:pPr>
              <w:spacing w:line="320" w:lineRule="exact"/>
              <w:jc w:val="center"/>
              <w:rPr>
                <w:rFonts w:hint="eastAsia" w:ascii="仿宋_GB2312" w:eastAsia="仿宋_GB2312"/>
                <w:szCs w:val="21"/>
                <w:highlight w:val="none"/>
              </w:rPr>
            </w:pPr>
            <w:r>
              <w:rPr>
                <w:rFonts w:hint="eastAsia" w:ascii="仿宋_GB2312" w:eastAsia="仿宋_GB2312"/>
                <w:b/>
                <w:bCs/>
                <w:szCs w:val="21"/>
                <w:highlight w:val="none"/>
              </w:rPr>
              <w:t>指标</w:t>
            </w: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b/>
                <w:bCs/>
                <w:szCs w:val="21"/>
                <w:highlight w:val="none"/>
              </w:rPr>
            </w:pPr>
            <w:r>
              <w:rPr>
                <w:rFonts w:hint="eastAsia" w:ascii="仿宋_GB2312" w:eastAsia="仿宋_GB2312"/>
                <w:b/>
                <w:bCs/>
                <w:szCs w:val="21"/>
                <w:highlight w:val="none"/>
              </w:rPr>
              <w:t>三级</w:t>
            </w:r>
          </w:p>
          <w:p>
            <w:pPr>
              <w:spacing w:line="320" w:lineRule="exact"/>
              <w:jc w:val="center"/>
              <w:rPr>
                <w:rFonts w:hint="eastAsia" w:ascii="仿宋_GB2312" w:eastAsia="仿宋_GB2312"/>
                <w:szCs w:val="21"/>
                <w:highlight w:val="none"/>
              </w:rPr>
            </w:pPr>
            <w:r>
              <w:rPr>
                <w:rFonts w:hint="eastAsia" w:ascii="仿宋_GB2312" w:eastAsia="仿宋_GB2312"/>
                <w:b/>
                <w:bCs/>
                <w:szCs w:val="21"/>
                <w:highlight w:val="none"/>
              </w:rPr>
              <w:t>指标</w:t>
            </w:r>
          </w:p>
        </w:tc>
        <w:tc>
          <w:tcPr>
            <w:tcW w:w="706" w:type="dxa"/>
            <w:noWrap w:val="0"/>
            <w:tcMar>
              <w:top w:w="10" w:type="dxa"/>
              <w:left w:w="10" w:type="dxa"/>
              <w:bottom w:w="0" w:type="dxa"/>
              <w:right w:w="10" w:type="dxa"/>
            </w:tcMar>
            <w:vAlign w:val="center"/>
          </w:tcPr>
          <w:p>
            <w:pPr>
              <w:ind w:left="105" w:leftChars="50" w:right="105" w:rightChars="50"/>
              <w:jc w:val="center"/>
              <w:rPr>
                <w:rFonts w:hint="eastAsia" w:ascii="仿宋_GB2312" w:eastAsia="仿宋_GB2312"/>
                <w:b/>
                <w:bCs/>
                <w:szCs w:val="21"/>
                <w:highlight w:val="none"/>
                <w:lang w:eastAsia="zh-CN"/>
              </w:rPr>
            </w:pPr>
            <w:r>
              <w:rPr>
                <w:rFonts w:hint="eastAsia" w:ascii="仿宋_GB2312" w:eastAsia="仿宋_GB2312"/>
                <w:b/>
                <w:bCs/>
                <w:szCs w:val="21"/>
                <w:highlight w:val="none"/>
                <w:lang w:eastAsia="zh-CN"/>
              </w:rPr>
              <w:t>分值</w:t>
            </w:r>
          </w:p>
        </w:tc>
        <w:tc>
          <w:tcPr>
            <w:tcW w:w="2239" w:type="dxa"/>
            <w:noWrap w:val="0"/>
            <w:tcMar>
              <w:top w:w="10" w:type="dxa"/>
              <w:left w:w="10" w:type="dxa"/>
              <w:bottom w:w="0" w:type="dxa"/>
              <w:right w:w="10" w:type="dxa"/>
            </w:tcMar>
            <w:vAlign w:val="center"/>
          </w:tcPr>
          <w:p>
            <w:pPr>
              <w:ind w:left="105" w:leftChars="50" w:right="105" w:rightChars="50"/>
              <w:jc w:val="center"/>
              <w:rPr>
                <w:rFonts w:hint="eastAsia" w:ascii="仿宋_GB2312" w:eastAsia="仿宋_GB2312"/>
                <w:b/>
                <w:bCs/>
                <w:szCs w:val="21"/>
                <w:highlight w:val="none"/>
              </w:rPr>
            </w:pPr>
            <w:r>
              <w:rPr>
                <w:rFonts w:hint="eastAsia" w:ascii="仿宋_GB2312" w:eastAsia="仿宋_GB2312"/>
                <w:b/>
                <w:bCs/>
                <w:szCs w:val="21"/>
                <w:highlight w:val="none"/>
              </w:rPr>
              <w:t>指标解释</w:t>
            </w:r>
          </w:p>
        </w:tc>
        <w:tc>
          <w:tcPr>
            <w:tcW w:w="3582" w:type="dxa"/>
            <w:noWrap w:val="0"/>
            <w:tcMar>
              <w:top w:w="10" w:type="dxa"/>
              <w:left w:w="10" w:type="dxa"/>
              <w:bottom w:w="0" w:type="dxa"/>
              <w:right w:w="10" w:type="dxa"/>
            </w:tcMar>
            <w:vAlign w:val="center"/>
          </w:tcPr>
          <w:p>
            <w:pPr>
              <w:ind w:left="105" w:leftChars="50" w:right="105" w:rightChars="50"/>
              <w:jc w:val="center"/>
              <w:rPr>
                <w:rFonts w:hint="eastAsia" w:ascii="仿宋_GB2312" w:eastAsia="仿宋_GB2312"/>
                <w:b/>
                <w:bCs/>
                <w:szCs w:val="21"/>
                <w:highlight w:val="none"/>
                <w:lang w:eastAsia="zh-CN"/>
              </w:rPr>
            </w:pPr>
            <w:r>
              <w:rPr>
                <w:rFonts w:hint="eastAsia" w:ascii="仿宋_GB2312" w:eastAsia="仿宋_GB2312"/>
                <w:b/>
                <w:bCs/>
                <w:szCs w:val="21"/>
                <w:highlight w:val="none"/>
                <w:lang w:eastAsia="zh-CN"/>
              </w:rPr>
              <w:t>指标说明及评价标准</w:t>
            </w:r>
          </w:p>
        </w:tc>
        <w:tc>
          <w:tcPr>
            <w:tcW w:w="780" w:type="dxa"/>
            <w:noWrap w:val="0"/>
            <w:tcMar>
              <w:top w:w="10" w:type="dxa"/>
              <w:left w:w="10" w:type="dxa"/>
              <w:bottom w:w="0" w:type="dxa"/>
              <w:right w:w="10" w:type="dxa"/>
            </w:tcMar>
            <w:vAlign w:val="center"/>
          </w:tcPr>
          <w:p>
            <w:pPr>
              <w:ind w:left="105" w:leftChars="50" w:right="105" w:rightChars="50"/>
              <w:jc w:val="center"/>
              <w:rPr>
                <w:rFonts w:hint="eastAsia" w:ascii="仿宋_GB2312" w:eastAsia="仿宋_GB2312"/>
                <w:b/>
                <w:bCs/>
                <w:szCs w:val="21"/>
                <w:highlight w:val="none"/>
                <w:lang w:eastAsia="zh-CN"/>
              </w:rPr>
            </w:pPr>
            <w:r>
              <w:rPr>
                <w:rFonts w:hint="eastAsia" w:ascii="仿宋_GB2312" w:eastAsia="仿宋_GB2312"/>
                <w:b/>
                <w:bCs/>
                <w:szCs w:val="21"/>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585" w:type="dxa"/>
            <w:vMerge w:val="restart"/>
            <w:noWrap/>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lang w:val="en-US" w:eastAsia="zh-CN"/>
              </w:rPr>
            </w:pPr>
            <w:r>
              <w:rPr>
                <w:rFonts w:hint="eastAsia" w:ascii="仿宋_GB2312" w:eastAsia="仿宋_GB2312"/>
                <w:szCs w:val="21"/>
                <w:highlight w:val="none"/>
              </w:rPr>
              <w:t>投   入</w:t>
            </w:r>
            <w:r>
              <w:rPr>
                <w:rFonts w:hint="eastAsia" w:ascii="仿宋_GB2312" w:eastAsia="仿宋_GB2312"/>
                <w:szCs w:val="21"/>
                <w:highlight w:val="none"/>
                <w:lang w:val="en-US" w:eastAsia="zh-CN"/>
              </w:rPr>
              <w:t xml:space="preserve">     </w:t>
            </w: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 xml:space="preserve">    14分</w:t>
            </w:r>
          </w:p>
        </w:tc>
        <w:tc>
          <w:tcPr>
            <w:tcW w:w="598" w:type="dxa"/>
            <w:vMerge w:val="restart"/>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lang w:eastAsia="zh-CN"/>
              </w:rPr>
            </w:pPr>
            <w:r>
              <w:rPr>
                <w:rFonts w:hint="eastAsia" w:ascii="仿宋_GB2312" w:eastAsia="仿宋_GB2312"/>
                <w:szCs w:val="21"/>
                <w:highlight w:val="none"/>
              </w:rPr>
              <w:t>目标</w:t>
            </w:r>
          </w:p>
          <w:p>
            <w:pPr>
              <w:spacing w:line="320" w:lineRule="exact"/>
              <w:jc w:val="center"/>
              <w:rPr>
                <w:rFonts w:hint="eastAsia" w:ascii="仿宋_GB2312" w:eastAsia="仿宋_GB2312"/>
                <w:szCs w:val="21"/>
                <w:highlight w:val="none"/>
                <w:lang w:val="en-US" w:eastAsia="zh-CN"/>
              </w:rPr>
            </w:pPr>
            <w:r>
              <w:rPr>
                <w:rFonts w:hint="eastAsia" w:ascii="仿宋_GB2312" w:eastAsia="仿宋_GB2312"/>
                <w:szCs w:val="21"/>
                <w:highlight w:val="none"/>
              </w:rPr>
              <w:t>设定</w:t>
            </w:r>
            <w:r>
              <w:rPr>
                <w:rFonts w:hint="eastAsia" w:ascii="仿宋_GB2312" w:eastAsia="仿宋_GB2312"/>
                <w:szCs w:val="21"/>
                <w:highlight w:val="none"/>
                <w:lang w:val="en-US" w:eastAsia="zh-CN"/>
              </w:rPr>
              <w:t xml:space="preserve"> </w:t>
            </w:r>
          </w:p>
          <w:p>
            <w:pPr>
              <w:spacing w:line="320" w:lineRule="exact"/>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 xml:space="preserve">     6分 </w:t>
            </w: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绩效</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目标</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合理性</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部门所设立的整体绩效目标依据是否充分，是否符合客观实际，用以反映和考核部门整体绩效目标与部门履职、年度工作任务的相符性情况。</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lang w:eastAsia="zh-CN"/>
              </w:rPr>
            </w:pPr>
            <w:r>
              <w:rPr>
                <w:rFonts w:hint="eastAsia" w:ascii="仿宋_GB2312" w:hAnsi="宋体" w:eastAsia="仿宋_GB2312" w:cs="宋体"/>
                <w:szCs w:val="21"/>
                <w:highlight w:val="none"/>
              </w:rPr>
              <w:t>①</w:t>
            </w:r>
            <w:r>
              <w:rPr>
                <w:rFonts w:hint="eastAsia" w:ascii="仿宋_GB2312" w:eastAsia="仿宋_GB2312"/>
                <w:szCs w:val="21"/>
                <w:highlight w:val="none"/>
              </w:rPr>
              <w:t>是否符合国家法律法规、国民经济和社会发展总体规划</w:t>
            </w:r>
            <w:r>
              <w:rPr>
                <w:rFonts w:hint="eastAsia" w:ascii="仿宋_GB2312" w:eastAsia="仿宋_GB2312"/>
                <w:szCs w:val="21"/>
                <w:highlight w:val="none"/>
                <w:lang w:eastAsia="zh-CN"/>
              </w:rPr>
              <w:t>；</w:t>
            </w:r>
            <w:r>
              <w:rPr>
                <w:rFonts w:hint="eastAsia" w:ascii="仿宋_GB2312" w:hAnsi="宋体" w:eastAsia="仿宋_GB2312" w:cs="宋体"/>
                <w:szCs w:val="21"/>
                <w:highlight w:val="none"/>
              </w:rPr>
              <w:t>②</w:t>
            </w:r>
            <w:r>
              <w:rPr>
                <w:rFonts w:hint="eastAsia" w:ascii="仿宋_GB2312" w:eastAsia="仿宋_GB2312"/>
                <w:szCs w:val="21"/>
                <w:highlight w:val="none"/>
              </w:rPr>
              <w:t>是否符合部门“三定”方案确定的职责；</w:t>
            </w:r>
          </w:p>
          <w:p>
            <w:pPr>
              <w:spacing w:line="320" w:lineRule="exact"/>
              <w:ind w:left="105" w:leftChars="50" w:right="105" w:rightChars="50"/>
              <w:rPr>
                <w:rFonts w:hint="eastAsia" w:ascii="仿宋_GB2312" w:eastAsia="仿宋_GB2312"/>
                <w:szCs w:val="21"/>
                <w:highlight w:val="none"/>
              </w:rPr>
            </w:pPr>
            <w:r>
              <w:rPr>
                <w:rFonts w:hint="eastAsia" w:ascii="仿宋_GB2312" w:hAnsi="宋体" w:eastAsia="仿宋_GB2312" w:cs="宋体"/>
                <w:szCs w:val="21"/>
                <w:highlight w:val="none"/>
              </w:rPr>
              <w:t>③</w:t>
            </w:r>
            <w:r>
              <w:rPr>
                <w:rFonts w:hint="eastAsia" w:ascii="仿宋_GB2312" w:eastAsia="仿宋_GB2312"/>
                <w:szCs w:val="21"/>
                <w:highlight w:val="none"/>
              </w:rPr>
              <w:t>是否符合部门制定的中长期实施规划。</w:t>
            </w:r>
          </w:p>
          <w:p>
            <w:pPr>
              <w:spacing w:line="320" w:lineRule="exact"/>
              <w:ind w:left="105" w:leftChars="50" w:right="105" w:rightChars="50"/>
              <w:rPr>
                <w:rFonts w:hint="default" w:ascii="仿宋_GB2312" w:eastAsia="仿宋_GB2312"/>
                <w:szCs w:val="21"/>
                <w:highlight w:val="none"/>
                <w:lang w:val="en-US" w:eastAsia="zh-CN"/>
              </w:rPr>
            </w:pPr>
            <w:r>
              <w:rPr>
                <w:rFonts w:hint="eastAsia" w:ascii="仿宋_GB2312" w:eastAsia="仿宋_GB2312"/>
                <w:szCs w:val="21"/>
                <w:highlight w:val="none"/>
                <w:lang w:eastAsia="zh-CN"/>
              </w:rPr>
              <w:t>以上各项每发现一起不符合要求扣</w:t>
            </w:r>
            <w:r>
              <w:rPr>
                <w:rFonts w:hint="eastAsia" w:ascii="仿宋_GB2312" w:eastAsia="仿宋_GB2312"/>
                <w:szCs w:val="21"/>
                <w:highlight w:val="none"/>
                <w:lang w:val="en-US" w:eastAsia="zh-CN"/>
              </w:rPr>
              <w:t>1分，扣完为止。</w:t>
            </w:r>
          </w:p>
        </w:tc>
        <w:tc>
          <w:tcPr>
            <w:tcW w:w="780" w:type="dxa"/>
            <w:noWrap w:val="0"/>
            <w:tcMar>
              <w:top w:w="10" w:type="dxa"/>
              <w:left w:w="10" w:type="dxa"/>
              <w:bottom w:w="0" w:type="dxa"/>
              <w:right w:w="10" w:type="dxa"/>
            </w:tcMar>
            <w:vAlign w:val="center"/>
          </w:tcPr>
          <w:p>
            <w:pPr>
              <w:pStyle w:val="2"/>
              <w:jc w:val="center"/>
              <w:rPr>
                <w:rFonts w:hint="default"/>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continue"/>
            <w:noWrap w:val="0"/>
            <w:vAlign w:val="center"/>
          </w:tcPr>
          <w:p>
            <w:pPr>
              <w:spacing w:line="320" w:lineRule="exact"/>
              <w:jc w:val="center"/>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绩效</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指标</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明确性</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3分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部门依据整体绩效目标所设定的绩效指标是否清晰、细化、可衡量，用以反映和考核部门整体绩效目标的明细化情况。</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rPr>
            </w:pPr>
            <w:r>
              <w:rPr>
                <w:rFonts w:hint="eastAsia" w:ascii="仿宋_GB2312" w:hAnsi="宋体" w:eastAsia="仿宋_GB2312" w:cs="宋体"/>
                <w:szCs w:val="21"/>
                <w:highlight w:val="none"/>
              </w:rPr>
              <w:t>①</w:t>
            </w:r>
            <w:r>
              <w:rPr>
                <w:rFonts w:hint="eastAsia" w:ascii="仿宋_GB2312" w:eastAsia="仿宋_GB2312"/>
                <w:szCs w:val="21"/>
                <w:highlight w:val="none"/>
              </w:rPr>
              <w:t>是否将部门整体的绩效目标细化分解为具体的工作任务；</w:t>
            </w:r>
            <w:r>
              <w:rPr>
                <w:rFonts w:hint="eastAsia" w:ascii="仿宋_GB2312" w:hAnsi="宋体" w:eastAsia="仿宋_GB2312" w:cs="宋体"/>
                <w:szCs w:val="21"/>
                <w:highlight w:val="none"/>
              </w:rPr>
              <w:t>②</w:t>
            </w:r>
            <w:r>
              <w:rPr>
                <w:rFonts w:hint="eastAsia" w:ascii="仿宋_GB2312" w:eastAsia="仿宋_GB2312"/>
                <w:szCs w:val="21"/>
                <w:highlight w:val="none"/>
              </w:rPr>
              <w:t>是否通过清晰、可衡量的指标值予以体现</w:t>
            </w:r>
            <w:r>
              <w:rPr>
                <w:rFonts w:hint="eastAsia" w:ascii="仿宋_GB2312" w:eastAsia="仿宋_GB2312"/>
                <w:szCs w:val="21"/>
                <w:highlight w:val="none"/>
                <w:lang w:eastAsia="zh-CN"/>
              </w:rPr>
              <w:t>；</w:t>
            </w:r>
            <w:r>
              <w:rPr>
                <w:rFonts w:hint="eastAsia" w:ascii="仿宋_GB2312" w:hAnsi="宋体" w:eastAsia="仿宋_GB2312" w:cs="宋体"/>
                <w:szCs w:val="21"/>
                <w:highlight w:val="none"/>
              </w:rPr>
              <w:t>③</w:t>
            </w:r>
            <w:r>
              <w:rPr>
                <w:rFonts w:hint="eastAsia" w:ascii="仿宋_GB2312" w:eastAsia="仿宋_GB2312"/>
                <w:szCs w:val="21"/>
                <w:highlight w:val="none"/>
              </w:rPr>
              <w:t>是否与部门年度的任务数或计划数相对应；</w:t>
            </w:r>
            <w:r>
              <w:rPr>
                <w:rFonts w:hint="eastAsia" w:ascii="仿宋_GB2312" w:hAnsi="宋体" w:eastAsia="仿宋_GB2312" w:cs="宋体"/>
                <w:szCs w:val="21"/>
                <w:highlight w:val="none"/>
              </w:rPr>
              <w:t>④</w:t>
            </w:r>
            <w:r>
              <w:rPr>
                <w:rFonts w:hint="eastAsia" w:ascii="仿宋_GB2312" w:eastAsia="仿宋_GB2312"/>
                <w:szCs w:val="21"/>
                <w:highlight w:val="none"/>
              </w:rPr>
              <w:t>是否与本年度部门预算资金相匹配。</w:t>
            </w:r>
          </w:p>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lang w:eastAsia="zh-CN"/>
              </w:rPr>
              <w:t>以上各项每发现一起不符合要求的，扣</w:t>
            </w:r>
            <w:r>
              <w:rPr>
                <w:rFonts w:hint="eastAsia" w:ascii="仿宋_GB2312" w:eastAsia="仿宋_GB2312"/>
                <w:szCs w:val="21"/>
                <w:highlight w:val="none"/>
                <w:lang w:val="en-US" w:eastAsia="zh-CN"/>
              </w:rPr>
              <w:t>1分，扣完为止。</w:t>
            </w:r>
          </w:p>
        </w:tc>
        <w:tc>
          <w:tcPr>
            <w:tcW w:w="780"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restart"/>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lang w:eastAsia="zh-CN"/>
              </w:rPr>
            </w:pPr>
            <w:r>
              <w:rPr>
                <w:rFonts w:hint="eastAsia" w:ascii="仿宋_GB2312" w:eastAsia="仿宋_GB2312"/>
                <w:szCs w:val="21"/>
                <w:highlight w:val="none"/>
              </w:rPr>
              <w:t>预算</w:t>
            </w:r>
          </w:p>
          <w:p>
            <w:pPr>
              <w:spacing w:line="320" w:lineRule="exact"/>
              <w:jc w:val="center"/>
              <w:rPr>
                <w:rFonts w:hint="eastAsia" w:ascii="仿宋_GB2312" w:eastAsia="仿宋_GB2312"/>
                <w:szCs w:val="21"/>
                <w:highlight w:val="none"/>
                <w:lang w:val="en-US" w:eastAsia="zh-CN"/>
              </w:rPr>
            </w:pPr>
            <w:r>
              <w:rPr>
                <w:rFonts w:hint="eastAsia" w:ascii="仿宋_GB2312" w:eastAsia="仿宋_GB2312"/>
                <w:szCs w:val="21"/>
                <w:highlight w:val="none"/>
              </w:rPr>
              <w:t>配置</w:t>
            </w:r>
            <w:r>
              <w:rPr>
                <w:rFonts w:hint="eastAsia" w:ascii="仿宋_GB2312" w:eastAsia="仿宋_GB2312"/>
                <w:szCs w:val="21"/>
                <w:highlight w:val="none"/>
                <w:lang w:val="en-US" w:eastAsia="zh-CN"/>
              </w:rPr>
              <w:t xml:space="preserve">      </w:t>
            </w: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 xml:space="preserve">     8分   </w:t>
            </w: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在职</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人员</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控制率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部门本年度实际在职人员数与编制数的比率，用以反映和考核部门对人员成本的控制程度。</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rPr>
              <w:t>在职人员控制率=（在职人员数/编制数）×100%。在职人员数：部门实际在职人数，以财政部确定的部门决算编制口径为准。编制数：机构编制部门核定批复的部门的人员编制数。</w:t>
            </w:r>
          </w:p>
          <w:p>
            <w:pPr>
              <w:spacing w:line="320" w:lineRule="exact"/>
              <w:ind w:left="105" w:leftChars="50" w:right="105" w:rightChars="50"/>
              <w:rPr>
                <w:rFonts w:hint="default" w:ascii="仿宋_GB2312" w:eastAsia="仿宋_GB2312"/>
                <w:szCs w:val="21"/>
                <w:highlight w:val="none"/>
                <w:lang w:val="en-US" w:eastAsia="zh-CN"/>
              </w:rPr>
            </w:pPr>
            <w:r>
              <w:rPr>
                <w:rFonts w:hint="eastAsia" w:ascii="仿宋_GB2312" w:eastAsia="仿宋_GB2312"/>
                <w:szCs w:val="21"/>
                <w:highlight w:val="none"/>
                <w:lang w:eastAsia="zh-CN"/>
              </w:rPr>
              <w:t>该项得分，控制率</w:t>
            </w:r>
            <w:r>
              <w:rPr>
                <w:rFonts w:hint="default" w:ascii="Arial" w:hAnsi="Arial" w:eastAsia="仿宋_GB2312" w:cs="Arial"/>
                <w:szCs w:val="21"/>
                <w:highlight w:val="none"/>
                <w:lang w:eastAsia="zh-CN"/>
              </w:rPr>
              <w:t>≤</w:t>
            </w:r>
            <w:r>
              <w:rPr>
                <w:rFonts w:hint="eastAsia" w:ascii="仿宋_GB2312" w:eastAsia="仿宋_GB2312"/>
                <w:szCs w:val="21"/>
                <w:highlight w:val="none"/>
                <w:lang w:val="en-US" w:eastAsia="zh-CN"/>
              </w:rPr>
              <w:t>1，计2分，控制率</w:t>
            </w:r>
            <w:r>
              <w:rPr>
                <w:rFonts w:hint="eastAsia" w:ascii="仿宋" w:hAnsi="仿宋" w:eastAsia="仿宋" w:cs="仿宋"/>
                <w:szCs w:val="21"/>
                <w:highlight w:val="none"/>
                <w:lang w:val="en-US" w:eastAsia="zh-CN"/>
              </w:rPr>
              <w:t>&gt;</w:t>
            </w:r>
            <w:r>
              <w:rPr>
                <w:rFonts w:hint="eastAsia" w:ascii="仿宋_GB2312" w:eastAsia="仿宋_GB2312"/>
                <w:szCs w:val="21"/>
                <w:highlight w:val="none"/>
                <w:lang w:val="en-US" w:eastAsia="zh-CN"/>
              </w:rPr>
              <w:t>1，计0分。</w:t>
            </w:r>
          </w:p>
        </w:tc>
        <w:tc>
          <w:tcPr>
            <w:tcW w:w="780"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continue"/>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“三公经费”</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变动率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部门本年度“三公经费”预算数与上年度“三公经费”预算数的变动比率，用以反映和考核部门对控制重点行政成本的努力程度。</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rPr>
              <w:t>“三公经费”变动率=[（本年度“三公经费”总额-上年度“三公经费”总额）/上年度“三公经费”总额]×100%。“三公经费”：年度预算安排的因公出国（境）费、公务车辆购置及运行费和公务招待费。</w:t>
            </w:r>
          </w:p>
          <w:p>
            <w:pPr>
              <w:spacing w:line="320" w:lineRule="exact"/>
              <w:ind w:left="105" w:leftChars="50" w:right="105" w:rightChars="50"/>
              <w:rPr>
                <w:rFonts w:hint="default" w:ascii="仿宋_GB2312" w:eastAsia="仿宋_GB2312"/>
                <w:szCs w:val="21"/>
                <w:highlight w:val="none"/>
                <w:lang w:val="en-US"/>
              </w:rPr>
            </w:pPr>
            <w:r>
              <w:rPr>
                <w:rFonts w:hint="eastAsia" w:ascii="仿宋_GB2312" w:eastAsia="仿宋_GB2312"/>
                <w:szCs w:val="21"/>
                <w:highlight w:val="none"/>
                <w:lang w:eastAsia="zh-CN"/>
              </w:rPr>
              <w:t>该项得分，变动率</w:t>
            </w:r>
            <w:r>
              <w:rPr>
                <w:rFonts w:hint="default" w:ascii="Arial" w:hAnsi="Arial" w:eastAsia="仿宋_GB2312" w:cs="Arial"/>
                <w:szCs w:val="21"/>
                <w:highlight w:val="none"/>
                <w:lang w:eastAsia="zh-CN"/>
              </w:rPr>
              <w:t>≤</w:t>
            </w:r>
            <w:r>
              <w:rPr>
                <w:rFonts w:hint="eastAsia" w:ascii="仿宋_GB2312" w:eastAsia="仿宋_GB2312"/>
                <w:szCs w:val="21"/>
                <w:highlight w:val="none"/>
                <w:lang w:val="en-US" w:eastAsia="zh-CN"/>
              </w:rPr>
              <w:t>1，计2分，变动率</w:t>
            </w:r>
            <w:r>
              <w:rPr>
                <w:rFonts w:hint="eastAsia" w:ascii="仿宋" w:hAnsi="仿宋" w:eastAsia="仿宋" w:cs="仿宋"/>
                <w:szCs w:val="21"/>
                <w:highlight w:val="none"/>
                <w:lang w:val="en-US" w:eastAsia="zh-CN"/>
              </w:rPr>
              <w:t>&gt;</w:t>
            </w:r>
            <w:r>
              <w:rPr>
                <w:rFonts w:hint="eastAsia" w:ascii="仿宋_GB2312" w:eastAsia="仿宋_GB2312"/>
                <w:szCs w:val="21"/>
                <w:highlight w:val="none"/>
                <w:lang w:val="en-US" w:eastAsia="zh-CN"/>
              </w:rPr>
              <w:t>1，计0分。年度内“三公经费”完成数超过预算数，则该项计0分。</w:t>
            </w:r>
          </w:p>
        </w:tc>
        <w:tc>
          <w:tcPr>
            <w:tcW w:w="780"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0"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continue"/>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重点</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支出</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安排率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部门本年度部门</w:t>
            </w:r>
            <w:r>
              <w:rPr>
                <w:rFonts w:hint="eastAsia" w:ascii="仿宋_GB2312" w:eastAsia="仿宋_GB2312"/>
                <w:szCs w:val="21"/>
                <w:highlight w:val="none"/>
                <w:lang w:eastAsia="zh-CN"/>
              </w:rPr>
              <w:t>重点实际</w:t>
            </w:r>
            <w:r>
              <w:rPr>
                <w:rFonts w:hint="eastAsia" w:ascii="仿宋_GB2312" w:eastAsia="仿宋_GB2312"/>
                <w:szCs w:val="21"/>
                <w:highlight w:val="none"/>
              </w:rPr>
              <w:t>支出</w:t>
            </w:r>
            <w:r>
              <w:rPr>
                <w:rFonts w:hint="eastAsia" w:ascii="仿宋_GB2312" w:eastAsia="仿宋_GB2312"/>
                <w:szCs w:val="21"/>
                <w:highlight w:val="none"/>
                <w:lang w:eastAsia="zh-CN"/>
              </w:rPr>
              <w:t>与</w:t>
            </w:r>
            <w:r>
              <w:rPr>
                <w:rFonts w:hint="eastAsia" w:ascii="仿宋_GB2312" w:eastAsia="仿宋_GB2312"/>
                <w:szCs w:val="21"/>
                <w:highlight w:val="none"/>
              </w:rPr>
              <w:t>预算安排的重点预算支出的比率，用以反映和考核部门对履行主要职责或完成重点任务的保障程度。</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default" w:ascii="仿宋_GB2312" w:eastAsia="仿宋_GB2312"/>
                <w:szCs w:val="21"/>
                <w:highlight w:val="none"/>
                <w:lang w:val="en-US"/>
              </w:rPr>
            </w:pPr>
            <w:r>
              <w:rPr>
                <w:rFonts w:hint="eastAsia" w:ascii="仿宋_GB2312" w:eastAsia="仿宋_GB2312"/>
                <w:szCs w:val="21"/>
                <w:highlight w:val="none"/>
              </w:rPr>
              <w:t>重点支出安排率=（重点</w:t>
            </w:r>
            <w:r>
              <w:rPr>
                <w:rFonts w:hint="eastAsia" w:ascii="仿宋_GB2312" w:eastAsia="仿宋_GB2312"/>
                <w:szCs w:val="21"/>
                <w:highlight w:val="none"/>
                <w:lang w:eastAsia="zh-CN"/>
              </w:rPr>
              <w:t>实际</w:t>
            </w:r>
            <w:r>
              <w:rPr>
                <w:rFonts w:hint="eastAsia" w:ascii="仿宋_GB2312" w:eastAsia="仿宋_GB2312"/>
                <w:szCs w:val="21"/>
                <w:highlight w:val="none"/>
              </w:rPr>
              <w:t>支出/</w:t>
            </w:r>
            <w:r>
              <w:rPr>
                <w:rFonts w:hint="eastAsia" w:ascii="仿宋_GB2312" w:eastAsia="仿宋_GB2312"/>
                <w:szCs w:val="21"/>
                <w:highlight w:val="none"/>
                <w:lang w:eastAsia="zh-CN"/>
              </w:rPr>
              <w:t>重点</w:t>
            </w:r>
            <w:r>
              <w:rPr>
                <w:rFonts w:hint="eastAsia" w:ascii="仿宋_GB2312" w:eastAsia="仿宋_GB2312"/>
                <w:szCs w:val="21"/>
                <w:highlight w:val="none"/>
              </w:rPr>
              <w:t>预算支出）×100%。重点预算支出：部门年度预算安排的，与本部门履职和发展密切相关、具有明显社会和经济影响、党委政府关心或社会比较关注的预算支出支出总额。</w:t>
            </w:r>
            <w:r>
              <w:rPr>
                <w:rFonts w:hint="eastAsia" w:ascii="仿宋_GB2312" w:eastAsia="仿宋_GB2312"/>
                <w:szCs w:val="21"/>
                <w:highlight w:val="none"/>
                <w:lang w:eastAsia="zh-CN"/>
              </w:rPr>
              <w:t>该指标参考部门年度项目支出及其预算。该项得分</w:t>
            </w:r>
            <w:r>
              <w:rPr>
                <w:rFonts w:hint="eastAsia" w:ascii="仿宋_GB2312" w:eastAsia="仿宋_GB2312"/>
                <w:szCs w:val="21"/>
                <w:highlight w:val="none"/>
                <w:lang w:val="en-US" w:eastAsia="zh-CN"/>
              </w:rPr>
              <w:t>=安排率</w:t>
            </w:r>
            <w:r>
              <w:rPr>
                <w:rFonts w:hint="eastAsia" w:ascii="仿宋_GB2312" w:hAnsi="宋体" w:eastAsia="仿宋_GB2312" w:cs="宋体"/>
                <w:kern w:val="0"/>
                <w:sz w:val="20"/>
                <w:szCs w:val="20"/>
                <w:highlight w:val="none"/>
              </w:rPr>
              <w:t>×</w:t>
            </w:r>
            <w:r>
              <w:rPr>
                <w:rFonts w:hint="eastAsia" w:ascii="仿宋_GB2312" w:hAnsi="宋体" w:eastAsia="仿宋_GB2312" w:cs="宋体"/>
                <w:kern w:val="0"/>
                <w:sz w:val="20"/>
                <w:szCs w:val="20"/>
                <w:highlight w:val="none"/>
                <w:lang w:val="en-US" w:eastAsia="zh-CN"/>
              </w:rPr>
              <w:t>2分。安排率</w:t>
            </w:r>
            <w:r>
              <w:rPr>
                <w:rFonts w:hint="eastAsia" w:ascii="仿宋" w:hAnsi="仿宋" w:eastAsia="仿宋" w:cs="仿宋"/>
                <w:kern w:val="0"/>
                <w:sz w:val="20"/>
                <w:szCs w:val="20"/>
                <w:highlight w:val="none"/>
                <w:lang w:val="en-US" w:eastAsia="zh-CN"/>
              </w:rPr>
              <w:t>&gt;</w:t>
            </w:r>
            <w:r>
              <w:rPr>
                <w:rFonts w:hint="eastAsia" w:ascii="仿宋_GB2312" w:hAnsi="宋体" w:eastAsia="仿宋_GB2312" w:cs="宋体"/>
                <w:kern w:val="0"/>
                <w:sz w:val="20"/>
                <w:szCs w:val="20"/>
                <w:highlight w:val="none"/>
                <w:lang w:val="en-US" w:eastAsia="zh-CN"/>
              </w:rPr>
              <w:t>1是，计0分。</w:t>
            </w:r>
          </w:p>
        </w:tc>
        <w:tc>
          <w:tcPr>
            <w:tcW w:w="780"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continue"/>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hAnsi="宋体" w:eastAsia="仿宋_GB2312" w:cs="宋体"/>
                <w:kern w:val="0"/>
                <w:sz w:val="20"/>
                <w:szCs w:val="20"/>
                <w:highlight w:val="none"/>
              </w:rPr>
              <w:t>非税 收入 完成率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eastAsia="zh-CN"/>
              </w:rPr>
            </w:pPr>
            <w:r>
              <w:rPr>
                <w:rFonts w:hint="eastAsia" w:ascii="仿宋_GB2312" w:eastAsia="仿宋_GB2312"/>
                <w:szCs w:val="21"/>
                <w:highlight w:val="none"/>
                <w:lang w:eastAsia="zh-CN"/>
              </w:rPr>
              <w:t>反映部门本年度非税收入完成情况。</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非税收入完成率=（非税实际收入完成数/非税收入预算数）×100%，有减免因素的，以非税局确定的为准。</w:t>
            </w:r>
          </w:p>
          <w:p>
            <w:pPr>
              <w:spacing w:line="320" w:lineRule="exact"/>
              <w:ind w:left="105" w:leftChars="50" w:right="105" w:rightChars="50"/>
              <w:rPr>
                <w:rFonts w:hint="eastAsia" w:ascii="仿宋_GB2312" w:hAnsi="宋体" w:eastAsia="仿宋_GB2312" w:cs="宋体"/>
                <w:kern w:val="0"/>
                <w:sz w:val="20"/>
                <w:szCs w:val="20"/>
                <w:highlight w:val="none"/>
                <w:lang w:eastAsia="zh-CN"/>
              </w:rPr>
            </w:pPr>
            <w:r>
              <w:rPr>
                <w:rFonts w:hint="eastAsia" w:ascii="仿宋_GB2312" w:eastAsia="仿宋_GB2312"/>
                <w:szCs w:val="21"/>
                <w:highlight w:val="none"/>
                <w:lang w:eastAsia="zh-CN"/>
              </w:rPr>
              <w:t>该项得分</w:t>
            </w:r>
            <w:r>
              <w:rPr>
                <w:rFonts w:hint="eastAsia" w:ascii="仿宋_GB2312" w:eastAsia="仿宋_GB2312"/>
                <w:szCs w:val="21"/>
                <w:highlight w:val="none"/>
                <w:lang w:val="en-US" w:eastAsia="zh-CN"/>
              </w:rPr>
              <w:t>=</w:t>
            </w:r>
            <w:r>
              <w:rPr>
                <w:rFonts w:hint="eastAsia" w:ascii="仿宋_GB2312" w:hAnsi="宋体" w:eastAsia="仿宋_GB2312" w:cs="宋体"/>
                <w:kern w:val="0"/>
                <w:sz w:val="20"/>
                <w:szCs w:val="20"/>
                <w:highlight w:val="none"/>
              </w:rPr>
              <w:t>完成率×</w:t>
            </w:r>
            <w:r>
              <w:rPr>
                <w:rFonts w:hint="eastAsia" w:ascii="仿宋_GB2312" w:hAnsi="宋体" w:eastAsia="仿宋_GB2312" w:cs="宋体"/>
                <w:kern w:val="0"/>
                <w:sz w:val="20"/>
                <w:szCs w:val="20"/>
                <w:highlight w:val="none"/>
                <w:lang w:val="en-US" w:eastAsia="zh-CN"/>
              </w:rPr>
              <w:t>2分。</w:t>
            </w:r>
          </w:p>
        </w:tc>
        <w:tc>
          <w:tcPr>
            <w:tcW w:w="780"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9" w:hRule="atLeast"/>
          <w:jc w:val="center"/>
        </w:trPr>
        <w:tc>
          <w:tcPr>
            <w:tcW w:w="585" w:type="dxa"/>
            <w:vMerge w:val="restart"/>
            <w:noWrap/>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过   程</w:t>
            </w:r>
          </w:p>
          <w:p>
            <w:pPr>
              <w:spacing w:line="320" w:lineRule="exact"/>
              <w:jc w:val="center"/>
              <w:rPr>
                <w:rFonts w:hint="eastAsia" w:ascii="仿宋_GB2312" w:eastAsia="仿宋_GB2312"/>
                <w:szCs w:val="21"/>
                <w:highlight w:val="none"/>
              </w:rPr>
            </w:pP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48分</w:t>
            </w:r>
          </w:p>
        </w:tc>
        <w:tc>
          <w:tcPr>
            <w:tcW w:w="598" w:type="dxa"/>
            <w:vMerge w:val="restart"/>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lang w:eastAsia="zh-CN"/>
              </w:rPr>
            </w:pPr>
            <w:r>
              <w:rPr>
                <w:rFonts w:hint="eastAsia" w:ascii="仿宋_GB2312" w:eastAsia="仿宋_GB2312"/>
                <w:szCs w:val="21"/>
                <w:highlight w:val="none"/>
              </w:rPr>
              <w:t>预算</w:t>
            </w:r>
          </w:p>
          <w:p>
            <w:pPr>
              <w:spacing w:line="320" w:lineRule="exact"/>
              <w:jc w:val="center"/>
              <w:rPr>
                <w:rFonts w:hint="eastAsia" w:ascii="仿宋_GB2312" w:eastAsia="仿宋_GB2312"/>
                <w:szCs w:val="21"/>
                <w:highlight w:val="none"/>
                <w:lang w:val="en-US" w:eastAsia="zh-CN"/>
              </w:rPr>
            </w:pPr>
            <w:r>
              <w:rPr>
                <w:rFonts w:hint="eastAsia" w:ascii="仿宋_GB2312" w:eastAsia="仿宋_GB2312"/>
                <w:szCs w:val="21"/>
                <w:highlight w:val="none"/>
              </w:rPr>
              <w:t>执行</w:t>
            </w:r>
            <w:r>
              <w:rPr>
                <w:rFonts w:hint="eastAsia" w:ascii="仿宋_GB2312" w:eastAsia="仿宋_GB2312"/>
                <w:szCs w:val="21"/>
                <w:highlight w:val="none"/>
                <w:lang w:val="en-US" w:eastAsia="zh-CN"/>
              </w:rPr>
              <w:t xml:space="preserve">    </w:t>
            </w: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 xml:space="preserve">     12分</w:t>
            </w: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预算</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执行率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部门本年度预算完成数与预算数的比率，用以反映和考核部门预算完成程度。</w:t>
            </w:r>
          </w:p>
        </w:tc>
        <w:tc>
          <w:tcPr>
            <w:tcW w:w="3582" w:type="dxa"/>
            <w:noWrap w:val="0"/>
            <w:tcMar>
              <w:top w:w="10" w:type="dxa"/>
              <w:left w:w="10" w:type="dxa"/>
              <w:bottom w:w="0" w:type="dxa"/>
              <w:right w:w="10" w:type="dxa"/>
            </w:tcMar>
            <w:vAlign w:val="center"/>
          </w:tcPr>
          <w:p>
            <w:pPr>
              <w:widowControl/>
              <w:jc w:val="left"/>
              <w:rPr>
                <w:rFonts w:hint="eastAsia" w:ascii="仿宋_GB2312" w:eastAsia="仿宋_GB2312"/>
                <w:szCs w:val="21"/>
                <w:highlight w:val="none"/>
              </w:rPr>
            </w:pPr>
            <w:r>
              <w:rPr>
                <w:rFonts w:hint="eastAsia" w:ascii="仿宋_GB2312" w:eastAsia="仿宋_GB2312"/>
                <w:szCs w:val="21"/>
                <w:highlight w:val="none"/>
              </w:rPr>
              <w:t>预算执行率=（预算执行数/预算数）×100%。预算执行数：部门本年度实际完成的预算数。预算数：财政部门批复的本年度部门预算数。</w:t>
            </w:r>
          </w:p>
          <w:p>
            <w:pPr>
              <w:widowControl/>
              <w:jc w:val="left"/>
              <w:rPr>
                <w:rFonts w:hint="eastAsia" w:ascii="仿宋_GB2312" w:eastAsia="仿宋_GB2312"/>
                <w:szCs w:val="21"/>
                <w:highlight w:val="none"/>
                <w:lang w:eastAsia="zh-CN"/>
              </w:rPr>
            </w:pPr>
            <w:r>
              <w:rPr>
                <w:rFonts w:hint="eastAsia" w:ascii="仿宋_GB2312" w:eastAsia="仿宋_GB2312"/>
                <w:szCs w:val="21"/>
                <w:highlight w:val="none"/>
                <w:lang w:eastAsia="zh-CN"/>
              </w:rPr>
              <w:t>该项得分，执行率</w:t>
            </w:r>
            <w:r>
              <w:rPr>
                <w:rFonts w:hint="default" w:ascii="Arial" w:hAnsi="Arial" w:eastAsia="仿宋_GB2312" w:cs="Arial"/>
                <w:szCs w:val="21"/>
                <w:highlight w:val="none"/>
                <w:lang w:eastAsia="zh-CN"/>
              </w:rPr>
              <w:t>≤</w:t>
            </w:r>
            <w:r>
              <w:rPr>
                <w:rFonts w:hint="eastAsia" w:ascii="仿宋_GB2312" w:hAnsi="宋体" w:eastAsia="仿宋_GB2312" w:cs="宋体"/>
                <w:kern w:val="0"/>
                <w:sz w:val="20"/>
                <w:szCs w:val="20"/>
                <w:highlight w:val="none"/>
              </w:rPr>
              <w:t>1，计2分，</w:t>
            </w:r>
            <w:r>
              <w:rPr>
                <w:rFonts w:hint="eastAsia" w:ascii="仿宋_GB2312" w:hAnsi="宋体" w:eastAsia="仿宋_GB2312" w:cs="宋体"/>
                <w:kern w:val="0"/>
                <w:sz w:val="20"/>
                <w:szCs w:val="20"/>
                <w:highlight w:val="none"/>
                <w:lang w:eastAsia="zh-CN"/>
              </w:rPr>
              <w:t>执行率</w:t>
            </w:r>
            <w:r>
              <w:rPr>
                <w:rFonts w:hint="eastAsia" w:ascii="仿宋_GB2312" w:hAnsi="宋体" w:eastAsia="仿宋_GB2312" w:cs="宋体"/>
                <w:kern w:val="0"/>
                <w:sz w:val="20"/>
                <w:szCs w:val="20"/>
                <w:highlight w:val="none"/>
              </w:rPr>
              <w:t>&gt;1</w:t>
            </w:r>
            <w:r>
              <w:rPr>
                <w:rFonts w:hint="eastAsia" w:ascii="仿宋_GB2312" w:hAnsi="宋体" w:eastAsia="仿宋_GB2312" w:cs="宋体"/>
                <w:kern w:val="0"/>
                <w:sz w:val="20"/>
                <w:szCs w:val="20"/>
                <w:highlight w:val="none"/>
                <w:lang w:eastAsia="zh-CN"/>
              </w:rPr>
              <w:t>时，每超过</w:t>
            </w:r>
            <w:r>
              <w:rPr>
                <w:rFonts w:hint="eastAsia" w:ascii="仿宋_GB2312" w:hAnsi="宋体" w:eastAsia="仿宋_GB2312" w:cs="宋体"/>
                <w:kern w:val="0"/>
                <w:sz w:val="20"/>
                <w:szCs w:val="20"/>
                <w:highlight w:val="none"/>
                <w:lang w:val="en-US" w:eastAsia="zh-CN"/>
              </w:rPr>
              <w:t>5个百分点，扣0.5分，扣完为止。</w:t>
            </w:r>
            <w:r>
              <w:rPr>
                <w:rFonts w:hint="eastAsia" w:ascii="仿宋_GB2312" w:hAnsi="宋体" w:eastAsia="仿宋_GB2312" w:cs="宋体"/>
                <w:kern w:val="0"/>
                <w:sz w:val="20"/>
                <w:szCs w:val="20"/>
                <w:highlight w:val="none"/>
                <w:lang w:eastAsia="zh-CN"/>
              </w:rPr>
              <w:t>（</w:t>
            </w:r>
            <w:r>
              <w:rPr>
                <w:rFonts w:hint="eastAsia" w:ascii="仿宋_GB2312" w:eastAsia="仿宋_GB2312"/>
                <w:szCs w:val="21"/>
                <w:highlight w:val="none"/>
              </w:rPr>
              <w:t>因落实国家政策、发生不可抗力、上级部门或本级党委政府临时交办而产生的除外</w:t>
            </w:r>
            <w:r>
              <w:rPr>
                <w:rFonts w:hint="eastAsia" w:ascii="仿宋_GB2312" w:eastAsia="仿宋_GB2312"/>
                <w:szCs w:val="21"/>
                <w:highlight w:val="none"/>
                <w:lang w:eastAsia="zh-CN"/>
              </w:rPr>
              <w:t>）</w:t>
            </w:r>
          </w:p>
        </w:tc>
        <w:tc>
          <w:tcPr>
            <w:tcW w:w="780"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3" w:hRule="atLeast"/>
          <w:jc w:val="center"/>
        </w:trPr>
        <w:tc>
          <w:tcPr>
            <w:tcW w:w="585" w:type="dxa"/>
            <w:vMerge w:val="continue"/>
            <w:noWrap w:val="0"/>
            <w:vAlign w:val="center"/>
          </w:tcPr>
          <w:p>
            <w:pPr>
              <w:spacing w:line="320" w:lineRule="exact"/>
              <w:jc w:val="center"/>
              <w:rPr>
                <w:rFonts w:hint="eastAsia" w:ascii="仿宋_GB2312" w:eastAsia="仿宋_GB2312"/>
                <w:szCs w:val="21"/>
                <w:highlight w:val="none"/>
              </w:rPr>
            </w:pPr>
          </w:p>
        </w:tc>
        <w:tc>
          <w:tcPr>
            <w:tcW w:w="598" w:type="dxa"/>
            <w:vMerge w:val="continue"/>
            <w:noWrap w:val="0"/>
            <w:vAlign w:val="center"/>
          </w:tcPr>
          <w:p>
            <w:pPr>
              <w:spacing w:line="320" w:lineRule="exact"/>
              <w:jc w:val="center"/>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预算</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调整率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部门本年度预算调整数与预算数的比率，用以反映和考核部门预算的调整程度。</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lang w:eastAsia="zh-CN"/>
              </w:rPr>
            </w:pPr>
            <w:r>
              <w:rPr>
                <w:rFonts w:hint="eastAsia" w:ascii="仿宋_GB2312" w:eastAsia="仿宋_GB2312"/>
                <w:szCs w:val="21"/>
                <w:highlight w:val="none"/>
              </w:rPr>
              <w:t>预算调整率=（预算调整数/预算数）×100%。预算调整数：部门在本年度内涉及预算的追加、追减或结构调整的资金总和（因落实国家政策、发生不可抗力、上级部门或本级党委政府临时交办而产生的调整除外）。</w:t>
            </w:r>
            <w:r>
              <w:rPr>
                <w:rFonts w:hint="eastAsia" w:ascii="仿宋_GB2312" w:eastAsia="仿宋_GB2312"/>
                <w:szCs w:val="21"/>
                <w:highlight w:val="none"/>
                <w:lang w:eastAsia="zh-CN"/>
              </w:rPr>
              <w:t>该项得分</w:t>
            </w:r>
            <w:r>
              <w:rPr>
                <w:rFonts w:hint="eastAsia" w:ascii="仿宋_GB2312" w:eastAsia="仿宋_GB2312"/>
                <w:szCs w:val="21"/>
                <w:highlight w:val="none"/>
                <w:lang w:val="en-US" w:eastAsia="zh-CN"/>
              </w:rPr>
              <w:t>=（1-</w:t>
            </w:r>
            <w:r>
              <w:rPr>
                <w:rFonts w:hint="eastAsia" w:ascii="仿宋_GB2312" w:eastAsia="仿宋_GB2312"/>
                <w:szCs w:val="21"/>
                <w:highlight w:val="none"/>
              </w:rPr>
              <w:t>调整率</w:t>
            </w:r>
            <w:r>
              <w:rPr>
                <w:rFonts w:hint="eastAsia" w:ascii="仿宋_GB2312" w:eastAsia="仿宋_GB2312"/>
                <w:szCs w:val="21"/>
                <w:highlight w:val="none"/>
                <w:lang w:val="en-US" w:eastAsia="zh-CN"/>
              </w:rPr>
              <w:t>）</w:t>
            </w:r>
            <w:r>
              <w:rPr>
                <w:rFonts w:hint="eastAsia" w:ascii="仿宋_GB2312" w:hAnsi="宋体" w:eastAsia="仿宋_GB2312" w:cs="宋体"/>
                <w:kern w:val="0"/>
                <w:sz w:val="20"/>
                <w:szCs w:val="20"/>
                <w:highlight w:val="none"/>
              </w:rPr>
              <w:t>×</w:t>
            </w:r>
            <w:r>
              <w:rPr>
                <w:rFonts w:hint="eastAsia" w:ascii="仿宋_GB2312" w:hAnsi="宋体" w:eastAsia="仿宋_GB2312" w:cs="宋体"/>
                <w:kern w:val="0"/>
                <w:sz w:val="20"/>
                <w:szCs w:val="20"/>
                <w:highlight w:val="none"/>
                <w:lang w:val="en-US" w:eastAsia="zh-CN"/>
              </w:rPr>
              <w:t>2分。</w:t>
            </w:r>
          </w:p>
        </w:tc>
        <w:tc>
          <w:tcPr>
            <w:tcW w:w="780"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585" w:type="dxa"/>
            <w:vMerge w:val="continue"/>
            <w:noWrap/>
            <w:tcMar>
              <w:top w:w="10" w:type="dxa"/>
              <w:left w:w="10" w:type="dxa"/>
              <w:bottom w:w="0" w:type="dxa"/>
              <w:right w:w="10" w:type="dxa"/>
            </w:tcMar>
            <w:textDirection w:val="tbRlV"/>
            <w:vAlign w:val="center"/>
          </w:tcPr>
          <w:p>
            <w:pPr>
              <w:spacing w:line="320" w:lineRule="exact"/>
              <w:jc w:val="center"/>
              <w:rPr>
                <w:rFonts w:hint="eastAsia" w:ascii="仿宋_GB2312" w:eastAsia="仿宋_GB2312"/>
                <w:szCs w:val="21"/>
                <w:highlight w:val="none"/>
              </w:rPr>
            </w:pPr>
          </w:p>
        </w:tc>
        <w:tc>
          <w:tcPr>
            <w:tcW w:w="598" w:type="dxa"/>
            <w:vMerge w:val="continue"/>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结转</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结余率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部门本年度结转结余总额与支出预算数的比率，用以反映和考核部门对本年度结转结余资金的实际控制程度。</w:t>
            </w:r>
          </w:p>
        </w:tc>
        <w:tc>
          <w:tcPr>
            <w:tcW w:w="3582" w:type="dxa"/>
            <w:noWrap w:val="0"/>
            <w:tcMar>
              <w:top w:w="10" w:type="dxa"/>
              <w:left w:w="10" w:type="dxa"/>
              <w:bottom w:w="0" w:type="dxa"/>
              <w:right w:w="10" w:type="dxa"/>
            </w:tcMar>
            <w:vAlign w:val="center"/>
          </w:tcPr>
          <w:p>
            <w:pPr>
              <w:spacing w:line="240" w:lineRule="auto"/>
              <w:ind w:left="105" w:leftChars="50" w:right="105" w:rightChars="50"/>
              <w:rPr>
                <w:rFonts w:hint="eastAsia" w:ascii="仿宋_GB2312" w:eastAsia="仿宋_GB2312"/>
                <w:szCs w:val="21"/>
                <w:highlight w:val="none"/>
                <w:lang w:eastAsia="zh-CN"/>
              </w:rPr>
            </w:pPr>
            <w:r>
              <w:rPr>
                <w:rFonts w:hint="eastAsia" w:ascii="仿宋_GB2312" w:eastAsia="仿宋_GB2312"/>
                <w:szCs w:val="21"/>
                <w:highlight w:val="none"/>
              </w:rPr>
              <w:t>结转结余率=结转结余总额/支出预算数×100%。结转结余总额：部门本年度的结转资金与结余资金之和（以决算数为准）。</w:t>
            </w:r>
            <w:r>
              <w:rPr>
                <w:rFonts w:hint="eastAsia" w:ascii="仿宋_GB2312" w:hAnsi="宋体" w:eastAsia="仿宋_GB2312" w:cs="宋体"/>
                <w:kern w:val="0"/>
                <w:sz w:val="20"/>
                <w:szCs w:val="20"/>
                <w:highlight w:val="none"/>
              </w:rPr>
              <w:t>结余</w:t>
            </w:r>
            <w:r>
              <w:rPr>
                <w:rFonts w:hint="eastAsia" w:ascii="仿宋_GB2312" w:hAnsi="宋体" w:eastAsia="仿宋_GB2312" w:cs="宋体"/>
                <w:kern w:val="0"/>
                <w:sz w:val="20"/>
                <w:szCs w:val="20"/>
                <w:highlight w:val="none"/>
                <w:lang w:eastAsia="zh-CN"/>
              </w:rPr>
              <w:t>率</w:t>
            </w:r>
            <w:r>
              <w:rPr>
                <w:rFonts w:hint="default" w:ascii="Arial" w:hAnsi="Arial" w:eastAsia="仿宋_GB2312" w:cs="Arial"/>
                <w:kern w:val="0"/>
                <w:sz w:val="20"/>
                <w:szCs w:val="20"/>
                <w:highlight w:val="none"/>
              </w:rPr>
              <w:t>≤</w:t>
            </w:r>
            <w:r>
              <w:rPr>
                <w:rFonts w:hint="eastAsia" w:ascii="仿宋_GB2312" w:hAnsi="宋体" w:eastAsia="仿宋_GB2312" w:cs="宋体"/>
                <w:kern w:val="0"/>
                <w:sz w:val="20"/>
                <w:szCs w:val="20"/>
                <w:highlight w:val="none"/>
                <w:lang w:val="en-US" w:eastAsia="zh-CN"/>
              </w:rPr>
              <w:t>10</w:t>
            </w:r>
            <w:r>
              <w:rPr>
                <w:rFonts w:hint="eastAsia" w:ascii="仿宋_GB2312" w:hAnsi="宋体" w:eastAsia="仿宋_GB2312" w:cs="宋体"/>
                <w:kern w:val="0"/>
                <w:sz w:val="20"/>
                <w:szCs w:val="20"/>
                <w:highlight w:val="none"/>
              </w:rPr>
              <w:t>%的，</w:t>
            </w:r>
            <w:r>
              <w:rPr>
                <w:rFonts w:hint="eastAsia" w:ascii="仿宋_GB2312" w:hAnsi="宋体" w:eastAsia="仿宋_GB2312" w:cs="宋体"/>
                <w:kern w:val="0"/>
                <w:sz w:val="20"/>
                <w:szCs w:val="20"/>
                <w:highlight w:val="none"/>
                <w:lang w:eastAsia="zh-CN"/>
              </w:rPr>
              <w:t>计</w:t>
            </w:r>
            <w:r>
              <w:rPr>
                <w:rFonts w:hint="eastAsia" w:ascii="仿宋_GB2312" w:hAnsi="宋体" w:eastAsia="仿宋_GB2312" w:cs="宋体"/>
                <w:kern w:val="0"/>
                <w:sz w:val="20"/>
                <w:szCs w:val="20"/>
                <w:highlight w:val="none"/>
                <w:lang w:val="en-US" w:eastAsia="zh-CN"/>
              </w:rPr>
              <w:t>2</w:t>
            </w:r>
            <w:r>
              <w:rPr>
                <w:rFonts w:hint="eastAsia" w:ascii="仿宋_GB2312" w:hAnsi="宋体" w:eastAsia="仿宋_GB2312" w:cs="宋体"/>
                <w:kern w:val="0"/>
                <w:sz w:val="20"/>
                <w:szCs w:val="20"/>
                <w:highlight w:val="none"/>
              </w:rPr>
              <w:t>分；</w:t>
            </w:r>
            <w:r>
              <w:rPr>
                <w:rFonts w:hint="eastAsia" w:ascii="仿宋_GB2312" w:eastAsia="仿宋_GB2312"/>
                <w:szCs w:val="21"/>
                <w:highlight w:val="none"/>
              </w:rPr>
              <w:t>结余</w:t>
            </w:r>
            <w:r>
              <w:rPr>
                <w:rFonts w:hint="eastAsia" w:ascii="仿宋_GB2312" w:eastAsia="仿宋_GB2312"/>
                <w:szCs w:val="21"/>
                <w:highlight w:val="none"/>
                <w:lang w:eastAsia="zh-CN"/>
              </w:rPr>
              <w:t>率&gt;</w:t>
            </w:r>
            <w:r>
              <w:rPr>
                <w:rFonts w:hint="eastAsia" w:ascii="仿宋_GB2312" w:eastAsia="仿宋_GB2312"/>
                <w:szCs w:val="21"/>
                <w:highlight w:val="none"/>
              </w:rPr>
              <w:t>10%（不含），</w:t>
            </w:r>
            <w:r>
              <w:rPr>
                <w:rFonts w:hint="eastAsia" w:ascii="仿宋_GB2312" w:eastAsia="仿宋_GB2312"/>
                <w:szCs w:val="21"/>
                <w:highlight w:val="none"/>
                <w:lang w:val="en-US" w:eastAsia="zh-CN"/>
              </w:rPr>
              <w:t>1</w:t>
            </w:r>
            <w:r>
              <w:rPr>
                <w:rFonts w:hint="eastAsia" w:ascii="仿宋_GB2312" w:eastAsia="仿宋_GB2312"/>
                <w:szCs w:val="21"/>
                <w:highlight w:val="none"/>
              </w:rPr>
              <w:t>分；本年超支</w:t>
            </w:r>
            <w:r>
              <w:rPr>
                <w:rFonts w:hint="eastAsia" w:ascii="仿宋_GB2312" w:eastAsia="仿宋_GB2312"/>
                <w:szCs w:val="21"/>
                <w:highlight w:val="none"/>
                <w:lang w:eastAsia="zh-CN"/>
              </w:rPr>
              <w:t>的，计</w:t>
            </w:r>
            <w:r>
              <w:rPr>
                <w:rFonts w:hint="eastAsia" w:ascii="仿宋_GB2312" w:eastAsia="仿宋_GB2312"/>
                <w:szCs w:val="21"/>
                <w:highlight w:val="none"/>
                <w:lang w:val="en-US" w:eastAsia="zh-CN"/>
              </w:rPr>
              <w:t>0分</w:t>
            </w:r>
            <w:r>
              <w:rPr>
                <w:rFonts w:hint="eastAsia" w:ascii="仿宋_GB2312" w:eastAsia="仿宋_GB2312"/>
                <w:szCs w:val="21"/>
                <w:highlight w:val="none"/>
                <w:lang w:eastAsia="zh-CN"/>
              </w:rPr>
              <w:t>。</w:t>
            </w:r>
          </w:p>
        </w:tc>
        <w:tc>
          <w:tcPr>
            <w:tcW w:w="780"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5" w:type="dxa"/>
            <w:vMerge w:val="continue"/>
            <w:tcBorders>
              <w:bottom w:val="nil"/>
            </w:tcBorders>
            <w:noWrap w:val="0"/>
            <w:vAlign w:val="center"/>
          </w:tcPr>
          <w:p>
            <w:pPr>
              <w:spacing w:line="320" w:lineRule="exact"/>
              <w:jc w:val="center"/>
              <w:rPr>
                <w:rFonts w:hint="eastAsia" w:ascii="仿宋_GB2312" w:eastAsia="仿宋_GB2312"/>
                <w:szCs w:val="21"/>
                <w:highlight w:val="none"/>
              </w:rPr>
            </w:pPr>
          </w:p>
        </w:tc>
        <w:tc>
          <w:tcPr>
            <w:tcW w:w="598" w:type="dxa"/>
            <w:vMerge w:val="continue"/>
            <w:tcBorders>
              <w:bottom w:val="nil"/>
            </w:tcBorders>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公用</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经费</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控制率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部门本年度实际支出的公用经费总额与预算安排的公用经费总额的比率，用以反映和考核部门对机构运转成本的实际控制程度。</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rPr>
              <w:t>公用经费控制率=（实际支出公用经费总额/预算安排公用经费总额）×100%。</w:t>
            </w:r>
          </w:p>
          <w:p>
            <w:pPr>
              <w:spacing w:line="320" w:lineRule="exact"/>
              <w:ind w:left="105" w:leftChars="50" w:right="105" w:rightChars="50"/>
              <w:rPr>
                <w:rFonts w:hint="default" w:ascii="仿宋_GB2312" w:eastAsia="仿宋_GB2312"/>
                <w:szCs w:val="21"/>
                <w:highlight w:val="none"/>
                <w:lang w:val="en-US" w:eastAsia="zh-CN"/>
              </w:rPr>
            </w:pPr>
            <w:r>
              <w:rPr>
                <w:rFonts w:hint="eastAsia" w:ascii="仿宋_GB2312" w:eastAsia="仿宋_GB2312"/>
                <w:szCs w:val="21"/>
                <w:highlight w:val="none"/>
                <w:lang w:eastAsia="zh-CN"/>
              </w:rPr>
              <w:t>控制率</w:t>
            </w:r>
            <w:r>
              <w:rPr>
                <w:rFonts w:hint="default" w:ascii="Arial" w:hAnsi="Arial" w:eastAsia="仿宋_GB2312" w:cs="Arial"/>
                <w:szCs w:val="21"/>
                <w:highlight w:val="none"/>
                <w:lang w:eastAsia="zh-CN"/>
              </w:rPr>
              <w:t>≤</w:t>
            </w:r>
            <w:r>
              <w:rPr>
                <w:rFonts w:hint="eastAsia" w:ascii="仿宋_GB2312" w:eastAsia="仿宋_GB2312"/>
                <w:szCs w:val="21"/>
                <w:highlight w:val="none"/>
                <w:lang w:val="en-US" w:eastAsia="zh-CN"/>
              </w:rPr>
              <w:t>1，计2分，控制率</w:t>
            </w:r>
            <w:r>
              <w:rPr>
                <w:rFonts w:hint="eastAsia" w:ascii="仿宋" w:hAnsi="仿宋" w:eastAsia="仿宋" w:cs="仿宋"/>
                <w:szCs w:val="21"/>
                <w:highlight w:val="none"/>
                <w:lang w:val="en-US" w:eastAsia="zh-CN"/>
              </w:rPr>
              <w:t>&gt;</w:t>
            </w:r>
            <w:r>
              <w:rPr>
                <w:rFonts w:hint="eastAsia" w:ascii="仿宋_GB2312" w:eastAsia="仿宋_GB2312"/>
                <w:szCs w:val="21"/>
                <w:highlight w:val="none"/>
                <w:lang w:val="en-US" w:eastAsia="zh-CN"/>
              </w:rPr>
              <w:t>1，计0分。</w:t>
            </w:r>
          </w:p>
        </w:tc>
        <w:tc>
          <w:tcPr>
            <w:tcW w:w="780"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585" w:type="dxa"/>
            <w:vMerge w:val="restart"/>
            <w:tcBorders>
              <w:top w:val="nil"/>
            </w:tcBorders>
            <w:noWrap w:val="0"/>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过</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程</w:t>
            </w:r>
          </w:p>
          <w:p>
            <w:pPr>
              <w:spacing w:line="320" w:lineRule="exact"/>
              <w:jc w:val="center"/>
              <w:rPr>
                <w:rFonts w:hint="eastAsia" w:ascii="仿宋_GB2312" w:eastAsia="仿宋_GB2312"/>
                <w:szCs w:val="21"/>
                <w:highlight w:val="none"/>
              </w:rPr>
            </w:pP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48分</w:t>
            </w:r>
          </w:p>
        </w:tc>
        <w:tc>
          <w:tcPr>
            <w:tcW w:w="598" w:type="dxa"/>
            <w:vMerge w:val="restart"/>
            <w:tcBorders>
              <w:top w:val="nil"/>
            </w:tcBorders>
            <w:noWrap w:val="0"/>
            <w:vAlign w:val="center"/>
          </w:tcPr>
          <w:p>
            <w:pPr>
              <w:spacing w:line="320" w:lineRule="exact"/>
              <w:jc w:val="center"/>
              <w:rPr>
                <w:rFonts w:hint="eastAsia" w:ascii="仿宋_GB2312" w:eastAsia="仿宋_GB2312"/>
                <w:szCs w:val="21"/>
                <w:highlight w:val="none"/>
                <w:lang w:eastAsia="zh-CN"/>
              </w:rPr>
            </w:pPr>
            <w:r>
              <w:rPr>
                <w:rFonts w:hint="eastAsia" w:ascii="仿宋_GB2312" w:eastAsia="仿宋_GB2312"/>
                <w:szCs w:val="21"/>
                <w:highlight w:val="none"/>
              </w:rPr>
              <w:t>预算</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执行</w:t>
            </w: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“三公经费”控制率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部门本年度“三公经费”实际支出数与预算安排数的比率，用以反映和考核部门对“三公经费”的实际控制程度。</w:t>
            </w:r>
          </w:p>
        </w:tc>
        <w:tc>
          <w:tcPr>
            <w:tcW w:w="3582" w:type="dxa"/>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rPr>
              <w:t>“三公经费”控制率=（“三公经费”实际支出数/“三公经费”预算安排数）×100%。</w:t>
            </w:r>
          </w:p>
          <w:p>
            <w:pPr>
              <w:spacing w:line="320" w:lineRule="exact"/>
              <w:ind w:left="105" w:leftChars="50" w:right="105" w:rightChars="50"/>
              <w:rPr>
                <w:rFonts w:hint="eastAsia" w:ascii="仿宋_GB2312" w:eastAsia="仿宋_GB2312"/>
                <w:szCs w:val="21"/>
                <w:highlight w:val="none"/>
              </w:rPr>
            </w:pPr>
            <w:r>
              <w:rPr>
                <w:rFonts w:hint="eastAsia" w:ascii="仿宋_GB2312" w:eastAsia="仿宋_GB2312"/>
                <w:szCs w:val="21"/>
                <w:highlight w:val="none"/>
                <w:lang w:eastAsia="zh-CN"/>
              </w:rPr>
              <w:t>控制率</w:t>
            </w:r>
            <w:r>
              <w:rPr>
                <w:rFonts w:hint="default" w:ascii="Arial" w:hAnsi="Arial" w:eastAsia="仿宋_GB2312" w:cs="Arial"/>
                <w:szCs w:val="21"/>
                <w:highlight w:val="none"/>
                <w:lang w:eastAsia="zh-CN"/>
              </w:rPr>
              <w:t>≤</w:t>
            </w:r>
            <w:r>
              <w:rPr>
                <w:rFonts w:hint="eastAsia" w:ascii="仿宋_GB2312" w:eastAsia="仿宋_GB2312"/>
                <w:szCs w:val="21"/>
                <w:highlight w:val="none"/>
                <w:lang w:val="en-US" w:eastAsia="zh-CN"/>
              </w:rPr>
              <w:t>1，计2分，控制率</w:t>
            </w:r>
            <w:r>
              <w:rPr>
                <w:rFonts w:hint="eastAsia" w:ascii="仿宋" w:hAnsi="仿宋" w:eastAsia="仿宋" w:cs="仿宋"/>
                <w:szCs w:val="21"/>
                <w:highlight w:val="none"/>
                <w:lang w:val="en-US" w:eastAsia="zh-CN"/>
              </w:rPr>
              <w:t>&gt;</w:t>
            </w:r>
            <w:r>
              <w:rPr>
                <w:rFonts w:hint="eastAsia" w:ascii="仿宋_GB2312" w:eastAsia="仿宋_GB2312"/>
                <w:szCs w:val="21"/>
                <w:highlight w:val="none"/>
                <w:lang w:val="en-US" w:eastAsia="zh-CN"/>
              </w:rPr>
              <w:t>1，计0分。</w:t>
            </w:r>
          </w:p>
        </w:tc>
        <w:tc>
          <w:tcPr>
            <w:tcW w:w="780" w:type="dxa"/>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585" w:type="dxa"/>
            <w:vMerge w:val="continue"/>
            <w:noWrap w:val="0"/>
            <w:vAlign w:val="center"/>
          </w:tcPr>
          <w:p>
            <w:pPr>
              <w:spacing w:line="320" w:lineRule="exact"/>
              <w:jc w:val="center"/>
              <w:rPr>
                <w:rFonts w:hint="eastAsia" w:ascii="仿宋_GB2312" w:eastAsia="仿宋_GB2312"/>
                <w:szCs w:val="21"/>
                <w:highlight w:val="none"/>
              </w:rPr>
            </w:pPr>
          </w:p>
        </w:tc>
        <w:tc>
          <w:tcPr>
            <w:tcW w:w="598" w:type="dxa"/>
            <w:vMerge w:val="continue"/>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政府</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采购</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执行率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tcBorders>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部门本年度实际政府采购金额与年初政府采购预算的比率，用以反映和考核部门政府采购预算执行情况。</w:t>
            </w:r>
          </w:p>
        </w:tc>
        <w:tc>
          <w:tcPr>
            <w:tcW w:w="3582" w:type="dxa"/>
            <w:tcBorders>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lang w:eastAsia="zh-CN"/>
              </w:rPr>
            </w:pPr>
            <w:r>
              <w:rPr>
                <w:rFonts w:hint="eastAsia" w:ascii="仿宋_GB2312" w:eastAsia="仿宋_GB2312"/>
                <w:szCs w:val="21"/>
                <w:highlight w:val="none"/>
              </w:rPr>
              <w:t>政府采购执行率=（实际政府采购金额/政府采购预算数）×100%；</w:t>
            </w:r>
          </w:p>
          <w:p>
            <w:pPr>
              <w:spacing w:line="320" w:lineRule="exact"/>
              <w:ind w:left="105" w:leftChars="50" w:right="105" w:rightChars="50"/>
              <w:rPr>
                <w:rFonts w:hint="default" w:ascii="仿宋_GB2312" w:eastAsia="仿宋_GB2312"/>
                <w:szCs w:val="21"/>
                <w:highlight w:val="none"/>
                <w:lang w:val="en-US" w:eastAsia="zh-CN"/>
              </w:rPr>
            </w:pPr>
            <w:r>
              <w:rPr>
                <w:rFonts w:hint="eastAsia" w:ascii="仿宋_GB2312" w:eastAsia="仿宋_GB2312"/>
                <w:szCs w:val="21"/>
                <w:highlight w:val="none"/>
              </w:rPr>
              <w:t xml:space="preserve">政府采购预算：采购机关根据事业发展计划和行政任务编制的、并经过规定程序批准的年度政府采购计划。 </w:t>
            </w:r>
            <w:r>
              <w:rPr>
                <w:rFonts w:hint="eastAsia" w:ascii="仿宋_GB2312" w:eastAsia="仿宋_GB2312"/>
                <w:szCs w:val="21"/>
                <w:highlight w:val="none"/>
                <w:lang w:eastAsia="zh-CN"/>
              </w:rPr>
              <w:t>该项得分</w:t>
            </w:r>
            <w:r>
              <w:rPr>
                <w:rFonts w:hint="eastAsia" w:ascii="仿宋_GB2312" w:eastAsia="仿宋_GB2312"/>
                <w:szCs w:val="21"/>
                <w:highlight w:val="none"/>
                <w:lang w:val="en-US" w:eastAsia="zh-CN"/>
              </w:rPr>
              <w:t>=执行率</w:t>
            </w:r>
            <w:r>
              <w:rPr>
                <w:rFonts w:hint="eastAsia" w:ascii="仿宋_GB2312" w:hAnsi="宋体" w:eastAsia="仿宋_GB2312" w:cs="宋体"/>
                <w:kern w:val="0"/>
                <w:sz w:val="20"/>
                <w:szCs w:val="20"/>
                <w:highlight w:val="none"/>
              </w:rPr>
              <w:t>×</w:t>
            </w:r>
            <w:r>
              <w:rPr>
                <w:rFonts w:hint="eastAsia" w:ascii="仿宋_GB2312" w:hAnsi="宋体" w:eastAsia="仿宋_GB2312" w:cs="宋体"/>
                <w:kern w:val="0"/>
                <w:sz w:val="20"/>
                <w:szCs w:val="20"/>
                <w:highlight w:val="none"/>
                <w:lang w:val="en-US" w:eastAsia="zh-CN"/>
              </w:rPr>
              <w:t>2分。执行率</w:t>
            </w:r>
            <w:r>
              <w:rPr>
                <w:rFonts w:hint="eastAsia" w:ascii="仿宋" w:hAnsi="仿宋" w:eastAsia="仿宋" w:cs="仿宋"/>
                <w:kern w:val="0"/>
                <w:sz w:val="20"/>
                <w:szCs w:val="20"/>
                <w:highlight w:val="none"/>
                <w:lang w:val="en-US" w:eastAsia="zh-CN"/>
              </w:rPr>
              <w:t>&gt;</w:t>
            </w:r>
            <w:r>
              <w:rPr>
                <w:rFonts w:hint="eastAsia" w:ascii="仿宋_GB2312" w:hAnsi="宋体" w:eastAsia="仿宋_GB2312" w:cs="宋体"/>
                <w:kern w:val="0"/>
                <w:sz w:val="20"/>
                <w:szCs w:val="20"/>
                <w:highlight w:val="none"/>
                <w:lang w:val="en-US" w:eastAsia="zh-CN"/>
              </w:rPr>
              <w:t>1时，计0分。</w:t>
            </w:r>
          </w:p>
        </w:tc>
        <w:tc>
          <w:tcPr>
            <w:tcW w:w="780" w:type="dxa"/>
            <w:tcBorders>
              <w:left w:val="single" w:color="auto" w:sz="4" w:space="0"/>
            </w:tcBorders>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585" w:type="dxa"/>
            <w:vMerge w:val="continue"/>
            <w:noWrap w:val="0"/>
            <w:vAlign w:val="center"/>
          </w:tcPr>
          <w:p>
            <w:pPr>
              <w:spacing w:line="320" w:lineRule="exact"/>
              <w:jc w:val="center"/>
              <w:rPr>
                <w:rFonts w:hint="eastAsia" w:ascii="仿宋_GB2312" w:eastAsia="仿宋_GB2312"/>
                <w:szCs w:val="21"/>
                <w:highlight w:val="none"/>
              </w:rPr>
            </w:pPr>
          </w:p>
        </w:tc>
        <w:tc>
          <w:tcPr>
            <w:tcW w:w="598" w:type="dxa"/>
            <w:vMerge w:val="restart"/>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lang w:eastAsia="zh-CN"/>
              </w:rPr>
            </w:pPr>
            <w:r>
              <w:rPr>
                <w:rFonts w:hint="eastAsia" w:ascii="仿宋_GB2312" w:eastAsia="仿宋_GB2312"/>
                <w:szCs w:val="21"/>
                <w:highlight w:val="none"/>
              </w:rPr>
              <w:t>预算</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管理</w:t>
            </w:r>
          </w:p>
          <w:p>
            <w:pPr>
              <w:spacing w:line="320" w:lineRule="exact"/>
              <w:jc w:val="center"/>
              <w:rPr>
                <w:rFonts w:hint="eastAsia" w:ascii="仿宋_GB2312" w:eastAsia="仿宋_GB2312"/>
                <w:szCs w:val="21"/>
                <w:highlight w:val="none"/>
                <w:lang w:val="en-US" w:eastAsia="zh-CN"/>
              </w:rPr>
            </w:pP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26分</w:t>
            </w: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管理</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制度</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健全性</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6分</w:t>
            </w:r>
          </w:p>
        </w:tc>
        <w:tc>
          <w:tcPr>
            <w:tcW w:w="2239" w:type="dxa"/>
            <w:tcBorders>
              <w:top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部门为加强预算管理、规范财务行为而制定的管理制度是否健全完整，用以反映和考核部门预算管理制度对完成主要职责或促进事业发展的保障情况。</w:t>
            </w:r>
          </w:p>
        </w:tc>
        <w:tc>
          <w:tcPr>
            <w:tcW w:w="3582" w:type="dxa"/>
            <w:tcBorders>
              <w:top w:val="single" w:color="auto" w:sz="4" w:space="0"/>
              <w:left w:val="single" w:color="auto" w:sz="4" w:space="0"/>
              <w:bottom w:val="single" w:color="auto" w:sz="4" w:space="0"/>
              <w:right w:val="single" w:color="auto" w:sz="4" w:space="0"/>
            </w:tcBorders>
            <w:shd w:val="clear" w:color="auto" w:fill="FEFEFE"/>
            <w:noWrap w:val="0"/>
            <w:tcMar>
              <w:top w:w="10" w:type="dxa"/>
              <w:left w:w="10" w:type="dxa"/>
              <w:bottom w:w="0" w:type="dxa"/>
              <w:right w:w="10" w:type="dxa"/>
            </w:tcMar>
            <w:vAlign w:val="center"/>
          </w:tcPr>
          <w:p>
            <w:pPr>
              <w:widowControl/>
              <w:rPr>
                <w:rFonts w:hint="eastAsia" w:ascii="仿宋_GB2312" w:eastAsia="仿宋_GB2312"/>
                <w:color w:val="000000"/>
                <w:szCs w:val="21"/>
                <w:highlight w:val="none"/>
                <w:lang w:eastAsia="zh-CN"/>
              </w:rPr>
            </w:pPr>
            <w:r>
              <w:rPr>
                <w:rFonts w:hint="eastAsia" w:ascii="仿宋_GB2312" w:hAnsi="宋体" w:eastAsia="仿宋_GB2312" w:cs="宋体"/>
                <w:color w:val="000000"/>
                <w:szCs w:val="21"/>
                <w:highlight w:val="none"/>
              </w:rPr>
              <w:t>①</w:t>
            </w:r>
            <w:r>
              <w:rPr>
                <w:rFonts w:hint="eastAsia" w:ascii="仿宋_GB2312" w:eastAsia="仿宋_GB2312"/>
                <w:color w:val="000000"/>
                <w:szCs w:val="21"/>
                <w:highlight w:val="none"/>
              </w:rPr>
              <w:t>是否已制定或具有预算资金管理办法、内部财务管理制度、会计核算制度等管理制度；</w:t>
            </w:r>
            <w:r>
              <w:rPr>
                <w:rFonts w:hint="eastAsia" w:ascii="仿宋_GB2312" w:hAnsi="宋体" w:eastAsia="仿宋_GB2312" w:cs="宋体"/>
                <w:color w:val="000000"/>
                <w:szCs w:val="21"/>
                <w:highlight w:val="none"/>
              </w:rPr>
              <w:t>②</w:t>
            </w:r>
            <w:r>
              <w:rPr>
                <w:rFonts w:hint="eastAsia" w:ascii="仿宋_GB2312" w:eastAsia="仿宋_GB2312"/>
                <w:color w:val="000000"/>
                <w:szCs w:val="21"/>
                <w:highlight w:val="none"/>
              </w:rPr>
              <w:t>相关管理制度是否合法、合规、完整；③相关管理制度是否得到有效执行。④会计人员、机构</w:t>
            </w:r>
            <w:r>
              <w:rPr>
                <w:rFonts w:hint="eastAsia" w:ascii="仿宋_GB2312" w:eastAsia="仿宋_GB2312"/>
                <w:color w:val="000000"/>
                <w:szCs w:val="21"/>
                <w:highlight w:val="none"/>
                <w:lang w:eastAsia="zh-CN"/>
              </w:rPr>
              <w:t>是否</w:t>
            </w:r>
            <w:r>
              <w:rPr>
                <w:rFonts w:hint="eastAsia" w:ascii="仿宋_GB2312" w:eastAsia="仿宋_GB2312"/>
                <w:color w:val="000000"/>
                <w:szCs w:val="21"/>
                <w:highlight w:val="none"/>
              </w:rPr>
              <w:t>按规定设置；⑤会计基础工作</w:t>
            </w:r>
            <w:r>
              <w:rPr>
                <w:rFonts w:hint="eastAsia" w:ascii="仿宋_GB2312" w:eastAsia="仿宋_GB2312"/>
                <w:color w:val="000000"/>
                <w:szCs w:val="21"/>
                <w:highlight w:val="none"/>
                <w:lang w:eastAsia="zh-CN"/>
              </w:rPr>
              <w:t>是否</w:t>
            </w:r>
            <w:r>
              <w:rPr>
                <w:rFonts w:hint="eastAsia" w:ascii="仿宋_GB2312" w:eastAsia="仿宋_GB2312"/>
                <w:color w:val="000000"/>
                <w:szCs w:val="21"/>
                <w:highlight w:val="none"/>
              </w:rPr>
              <w:t>健全；⑥会计档案</w:t>
            </w:r>
            <w:r>
              <w:rPr>
                <w:rFonts w:hint="eastAsia" w:ascii="仿宋_GB2312" w:eastAsia="仿宋_GB2312"/>
                <w:color w:val="000000"/>
                <w:szCs w:val="21"/>
                <w:highlight w:val="none"/>
                <w:lang w:eastAsia="zh-CN"/>
              </w:rPr>
              <w:t>是否</w:t>
            </w:r>
            <w:r>
              <w:rPr>
                <w:rFonts w:hint="eastAsia" w:ascii="仿宋_GB2312" w:eastAsia="仿宋_GB2312"/>
                <w:color w:val="000000"/>
                <w:szCs w:val="21"/>
                <w:highlight w:val="none"/>
              </w:rPr>
              <w:t>符合规定要求；⑦项目管理</w:t>
            </w:r>
            <w:r>
              <w:rPr>
                <w:rFonts w:hint="eastAsia" w:ascii="仿宋_GB2312" w:eastAsia="仿宋_GB2312"/>
                <w:color w:val="000000"/>
                <w:szCs w:val="21"/>
                <w:highlight w:val="none"/>
                <w:lang w:eastAsia="zh-CN"/>
              </w:rPr>
              <w:t>是否</w:t>
            </w:r>
            <w:r>
              <w:rPr>
                <w:rFonts w:hint="eastAsia" w:ascii="仿宋_GB2312" w:eastAsia="仿宋_GB2312"/>
                <w:color w:val="000000"/>
                <w:szCs w:val="21"/>
                <w:highlight w:val="none"/>
              </w:rPr>
              <w:t>规范（包括项目立项、申报、招投标、</w:t>
            </w:r>
            <w:r>
              <w:rPr>
                <w:rFonts w:hint="eastAsia" w:ascii="仿宋_GB2312" w:eastAsia="仿宋_GB2312"/>
                <w:color w:val="000000"/>
                <w:szCs w:val="21"/>
                <w:highlight w:val="none"/>
                <w:lang w:eastAsia="zh-CN"/>
              </w:rPr>
              <w:t>合同或协议要素、</w:t>
            </w:r>
            <w:r>
              <w:rPr>
                <w:rFonts w:hint="eastAsia" w:ascii="仿宋_GB2312" w:eastAsia="仿宋_GB2312"/>
                <w:color w:val="000000"/>
                <w:szCs w:val="21"/>
                <w:highlight w:val="none"/>
              </w:rPr>
              <w:t>制度建立、按时完工等）</w:t>
            </w:r>
            <w:r>
              <w:rPr>
                <w:rFonts w:hint="eastAsia" w:ascii="仿宋_GB2312" w:eastAsia="仿宋_GB2312"/>
                <w:color w:val="000000"/>
                <w:szCs w:val="21"/>
                <w:highlight w:val="none"/>
                <w:lang w:eastAsia="zh-CN"/>
              </w:rPr>
              <w:t>。</w:t>
            </w:r>
          </w:p>
          <w:p>
            <w:pPr>
              <w:widowControl/>
              <w:rPr>
                <w:rFonts w:hint="eastAsia" w:ascii="仿宋_GB2312" w:eastAsia="仿宋_GB2312"/>
                <w:color w:val="000000"/>
                <w:szCs w:val="21"/>
                <w:highlight w:val="none"/>
              </w:rPr>
            </w:pPr>
            <w:r>
              <w:rPr>
                <w:rFonts w:hint="eastAsia" w:ascii="仿宋_GB2312" w:eastAsia="仿宋_GB2312"/>
                <w:color w:val="000000"/>
                <w:szCs w:val="21"/>
                <w:highlight w:val="none"/>
                <w:lang w:eastAsia="zh-CN"/>
              </w:rPr>
              <w:t>以上情况</w:t>
            </w:r>
            <w:r>
              <w:rPr>
                <w:rFonts w:hint="eastAsia" w:ascii="仿宋_GB2312" w:eastAsia="仿宋_GB2312"/>
                <w:color w:val="000000"/>
                <w:szCs w:val="21"/>
                <w:highlight w:val="none"/>
              </w:rPr>
              <w:t>每发现一</w:t>
            </w:r>
            <w:r>
              <w:rPr>
                <w:rFonts w:hint="eastAsia" w:ascii="仿宋_GB2312" w:eastAsia="仿宋_GB2312"/>
                <w:color w:val="000000"/>
                <w:szCs w:val="21"/>
                <w:highlight w:val="none"/>
                <w:lang w:eastAsia="zh-CN"/>
              </w:rPr>
              <w:t>例不符合要求的</w:t>
            </w:r>
            <w:r>
              <w:rPr>
                <w:rFonts w:hint="eastAsia" w:ascii="仿宋_GB2312" w:eastAsia="仿宋_GB2312"/>
                <w:color w:val="000000"/>
                <w:szCs w:val="21"/>
                <w:highlight w:val="none"/>
              </w:rPr>
              <w:t>扣</w:t>
            </w:r>
            <w:r>
              <w:rPr>
                <w:rFonts w:hint="eastAsia" w:ascii="仿宋_GB2312" w:eastAsia="仿宋_GB2312"/>
                <w:color w:val="000000"/>
                <w:szCs w:val="21"/>
                <w:highlight w:val="none"/>
                <w:lang w:val="en-US" w:eastAsia="zh-CN"/>
              </w:rPr>
              <w:t>1</w:t>
            </w:r>
            <w:r>
              <w:rPr>
                <w:rFonts w:hint="eastAsia" w:ascii="仿宋_GB2312" w:eastAsia="仿宋_GB2312"/>
                <w:color w:val="000000"/>
                <w:szCs w:val="21"/>
                <w:highlight w:val="none"/>
              </w:rPr>
              <w:t>分，扣完为止。</w:t>
            </w:r>
          </w:p>
        </w:tc>
        <w:tc>
          <w:tcPr>
            <w:tcW w:w="780" w:type="dxa"/>
            <w:tcBorders>
              <w:left w:val="single" w:color="auto" w:sz="4" w:space="0"/>
            </w:tcBorders>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85" w:type="dxa"/>
            <w:vMerge w:val="continue"/>
            <w:noWrap w:val="0"/>
            <w:vAlign w:val="center"/>
          </w:tcPr>
          <w:p>
            <w:pPr>
              <w:spacing w:line="320" w:lineRule="exact"/>
              <w:jc w:val="center"/>
              <w:rPr>
                <w:rFonts w:hint="eastAsia" w:ascii="仿宋_GB2312" w:eastAsia="仿宋_GB2312"/>
                <w:szCs w:val="21"/>
                <w:highlight w:val="none"/>
              </w:rPr>
            </w:pPr>
          </w:p>
        </w:tc>
        <w:tc>
          <w:tcPr>
            <w:tcW w:w="598" w:type="dxa"/>
            <w:vMerge w:val="continue"/>
            <w:noWrap w:val="0"/>
            <w:vAlign w:val="center"/>
          </w:tcPr>
          <w:p>
            <w:pPr>
              <w:spacing w:line="320" w:lineRule="exact"/>
              <w:jc w:val="center"/>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资金</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使用</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合规性</w:t>
            </w:r>
          </w:p>
        </w:tc>
        <w:tc>
          <w:tcPr>
            <w:tcW w:w="706" w:type="dxa"/>
            <w:noWrap w:val="0"/>
            <w:tcMar>
              <w:top w:w="10" w:type="dxa"/>
              <w:left w:w="10" w:type="dxa"/>
              <w:bottom w:w="0" w:type="dxa"/>
              <w:right w:w="10" w:type="dxa"/>
            </w:tcMar>
            <w:vAlign w:val="center"/>
          </w:tcPr>
          <w:p>
            <w:pPr>
              <w:tabs>
                <w:tab w:val="left" w:pos="2604"/>
              </w:tabs>
              <w:spacing w:line="320" w:lineRule="exact"/>
              <w:ind w:right="105" w:rightChars="5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7分</w:t>
            </w:r>
          </w:p>
        </w:tc>
        <w:tc>
          <w:tcPr>
            <w:tcW w:w="2239" w:type="dxa"/>
            <w:tcBorders>
              <w:top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部门使用预算资金是否符合相关的预算财务管理制度的规定，用以反映和考核部门预算资金的规范运行情况。</w:t>
            </w:r>
          </w:p>
        </w:tc>
        <w:tc>
          <w:tcPr>
            <w:tcW w:w="3582" w:type="dxa"/>
            <w:tcBorders>
              <w:top w:val="single" w:color="auto" w:sz="4" w:space="0"/>
              <w:left w:val="single" w:color="auto" w:sz="4" w:space="0"/>
              <w:bottom w:val="single" w:color="auto" w:sz="4" w:space="0"/>
              <w:right w:val="single" w:color="auto" w:sz="4" w:space="0"/>
            </w:tcBorders>
            <w:shd w:val="clear" w:color="auto" w:fill="FEFEFE"/>
            <w:noWrap w:val="0"/>
            <w:tcMar>
              <w:top w:w="10" w:type="dxa"/>
              <w:left w:w="10" w:type="dxa"/>
              <w:bottom w:w="0" w:type="dxa"/>
              <w:right w:w="10" w:type="dxa"/>
            </w:tcMar>
            <w:vAlign w:val="center"/>
          </w:tcPr>
          <w:p>
            <w:pPr>
              <w:widowControl/>
              <w:rPr>
                <w:rFonts w:hint="eastAsia" w:ascii="仿宋_GB2312" w:eastAsia="仿宋_GB2312"/>
                <w:color w:val="000000"/>
                <w:szCs w:val="21"/>
                <w:highlight w:val="none"/>
                <w:lang w:eastAsia="zh-CN"/>
              </w:rPr>
            </w:pPr>
            <w:r>
              <w:rPr>
                <w:rFonts w:hint="eastAsia" w:ascii="仿宋_GB2312" w:hAnsi="宋体" w:eastAsia="仿宋_GB2312" w:cs="宋体"/>
                <w:color w:val="000000"/>
                <w:szCs w:val="21"/>
                <w:highlight w:val="none"/>
              </w:rPr>
              <w:t>①</w:t>
            </w:r>
            <w:r>
              <w:rPr>
                <w:rFonts w:hint="eastAsia" w:ascii="仿宋_GB2312" w:eastAsia="仿宋_GB2312"/>
                <w:color w:val="000000"/>
                <w:szCs w:val="21"/>
                <w:highlight w:val="none"/>
              </w:rPr>
              <w:t>是否符合国家财经法规和财务管理制度规定以及有关预算支出管理办法的规定；</w:t>
            </w:r>
            <w:r>
              <w:rPr>
                <w:rFonts w:hint="eastAsia" w:ascii="仿宋_GB2312" w:hAnsi="宋体" w:eastAsia="仿宋_GB2312" w:cs="宋体"/>
                <w:color w:val="000000"/>
                <w:szCs w:val="21"/>
                <w:highlight w:val="none"/>
              </w:rPr>
              <w:t>②</w:t>
            </w:r>
            <w:r>
              <w:rPr>
                <w:rFonts w:hint="eastAsia" w:ascii="仿宋_GB2312" w:eastAsia="仿宋_GB2312"/>
                <w:color w:val="000000"/>
                <w:szCs w:val="21"/>
                <w:highlight w:val="none"/>
              </w:rPr>
              <w:t>资金的拨付是否有完整的审批程序和手续；</w:t>
            </w:r>
            <w:r>
              <w:rPr>
                <w:rFonts w:hint="eastAsia" w:ascii="仿宋_GB2312" w:hAnsi="宋体" w:eastAsia="仿宋_GB2312" w:cs="宋体"/>
                <w:color w:val="000000"/>
                <w:szCs w:val="21"/>
                <w:highlight w:val="none"/>
              </w:rPr>
              <w:t>③</w:t>
            </w:r>
            <w:r>
              <w:rPr>
                <w:rFonts w:hint="eastAsia" w:ascii="仿宋_GB2312" w:eastAsia="仿宋_GB2312"/>
                <w:color w:val="000000"/>
                <w:szCs w:val="21"/>
                <w:highlight w:val="none"/>
              </w:rPr>
              <w:t>预算支出的重大开支是否经过</w:t>
            </w:r>
            <w:r>
              <w:rPr>
                <w:rFonts w:hint="eastAsia" w:ascii="仿宋_GB2312" w:hAnsi="仿宋" w:eastAsia="仿宋_GB2312" w:cs="仿宋"/>
                <w:color w:val="000000"/>
                <w:kern w:val="0"/>
                <w:sz w:val="20"/>
                <w:szCs w:val="20"/>
                <w:highlight w:val="none"/>
              </w:rPr>
              <w:t>集体研究决策</w:t>
            </w:r>
            <w:r>
              <w:rPr>
                <w:rFonts w:hint="eastAsia" w:ascii="仿宋_GB2312" w:hAnsi="仿宋" w:eastAsia="仿宋_GB2312" w:cs="仿宋"/>
                <w:color w:val="000000"/>
                <w:kern w:val="0"/>
                <w:sz w:val="20"/>
                <w:szCs w:val="20"/>
                <w:highlight w:val="none"/>
                <w:lang w:eastAsia="zh-CN"/>
              </w:rPr>
              <w:t>或</w:t>
            </w:r>
            <w:r>
              <w:rPr>
                <w:rFonts w:hint="eastAsia" w:ascii="仿宋_GB2312" w:eastAsia="仿宋_GB2312"/>
                <w:color w:val="000000"/>
                <w:szCs w:val="21"/>
                <w:highlight w:val="none"/>
              </w:rPr>
              <w:t>评估论证；④是否符合部门预算批复的用途；⑤是否存在截留、挤占、挪用、虚列支出</w:t>
            </w:r>
            <w:r>
              <w:rPr>
                <w:rFonts w:hint="eastAsia" w:ascii="仿宋_GB2312" w:eastAsia="仿宋_GB2312"/>
                <w:color w:val="000000"/>
                <w:szCs w:val="21"/>
                <w:highlight w:val="none"/>
                <w:lang w:eastAsia="zh-CN"/>
              </w:rPr>
              <w:t>、</w:t>
            </w:r>
            <w:r>
              <w:rPr>
                <w:rFonts w:hint="eastAsia" w:ascii="仿宋_GB2312" w:eastAsia="仿宋_GB2312"/>
                <w:color w:val="000000"/>
                <w:szCs w:val="21"/>
                <w:highlight w:val="none"/>
              </w:rPr>
              <w:t>随意借用、大额现金支付等情况</w:t>
            </w:r>
            <w:r>
              <w:rPr>
                <w:rFonts w:hint="eastAsia" w:ascii="仿宋_GB2312" w:eastAsia="仿宋_GB2312"/>
                <w:color w:val="000000"/>
                <w:szCs w:val="21"/>
                <w:highlight w:val="none"/>
                <w:lang w:eastAsia="zh-CN"/>
              </w:rPr>
              <w:t>；</w:t>
            </w:r>
            <w:r>
              <w:rPr>
                <w:rFonts w:hint="eastAsia" w:ascii="仿宋_GB2312" w:eastAsia="仿宋_GB2312"/>
                <w:color w:val="000000"/>
                <w:szCs w:val="21"/>
                <w:highlight w:val="none"/>
              </w:rPr>
              <w:t>⑥原始凭证的取得真实有效；⑦无超标准发放津补贴、奖金，无用公款支付应由个人支付的款项。</w:t>
            </w:r>
          </w:p>
          <w:p>
            <w:pPr>
              <w:widowControl/>
              <w:rPr>
                <w:rFonts w:hint="default" w:ascii="仿宋_GB2312" w:eastAsia="仿宋_GB2312"/>
                <w:color w:val="000000"/>
                <w:szCs w:val="21"/>
                <w:highlight w:val="none"/>
                <w:lang w:val="en-US"/>
              </w:rPr>
            </w:pPr>
            <w:r>
              <w:rPr>
                <w:rFonts w:hint="eastAsia" w:ascii="仿宋_GB2312" w:hAnsi="仿宋" w:eastAsia="仿宋_GB2312" w:cs="仿宋"/>
                <w:color w:val="000000"/>
                <w:kern w:val="0"/>
                <w:sz w:val="20"/>
                <w:szCs w:val="20"/>
                <w:highlight w:val="none"/>
              </w:rPr>
              <w:t>以上情况每出现一例不</w:t>
            </w:r>
            <w:r>
              <w:rPr>
                <w:rFonts w:hint="eastAsia" w:ascii="仿宋_GB2312" w:hAnsi="宋体" w:eastAsia="仿宋_GB2312" w:cs="宋体"/>
                <w:color w:val="000000"/>
                <w:kern w:val="0"/>
                <w:sz w:val="20"/>
                <w:szCs w:val="20"/>
                <w:highlight w:val="none"/>
              </w:rPr>
              <w:t>符合要求的扣</w:t>
            </w:r>
            <w:r>
              <w:rPr>
                <w:rFonts w:hint="eastAsia" w:ascii="仿宋_GB2312" w:hAnsi="宋体" w:eastAsia="仿宋_GB2312" w:cs="宋体"/>
                <w:color w:val="000000"/>
                <w:kern w:val="0"/>
                <w:sz w:val="20"/>
                <w:szCs w:val="20"/>
                <w:highlight w:val="none"/>
                <w:lang w:val="en-US" w:eastAsia="zh-CN"/>
              </w:rPr>
              <w:t>1</w:t>
            </w:r>
            <w:r>
              <w:rPr>
                <w:rFonts w:hint="eastAsia" w:ascii="仿宋_GB2312" w:hAnsi="宋体" w:eastAsia="仿宋_GB2312" w:cs="宋体"/>
                <w:color w:val="000000"/>
                <w:kern w:val="0"/>
                <w:sz w:val="20"/>
                <w:szCs w:val="20"/>
                <w:highlight w:val="none"/>
              </w:rPr>
              <w:t>分，扣完为止。</w:t>
            </w:r>
            <w:r>
              <w:rPr>
                <w:rFonts w:hint="eastAsia" w:ascii="仿宋_GB2312" w:hAnsi="宋体" w:eastAsia="仿宋_GB2312" w:cs="宋体"/>
                <w:color w:val="000000"/>
                <w:kern w:val="0"/>
                <w:sz w:val="20"/>
                <w:szCs w:val="20"/>
                <w:highlight w:val="none"/>
                <w:lang w:val="en-US" w:eastAsia="zh-CN"/>
              </w:rPr>
              <w:t>如果被评价单位在</w:t>
            </w:r>
            <w:r>
              <w:rPr>
                <w:rFonts w:hint="eastAsia" w:ascii="仿宋_GB2312" w:eastAsia="仿宋_GB2312"/>
                <w:color w:val="000000"/>
                <w:szCs w:val="21"/>
                <w:highlight w:val="none"/>
                <w:lang w:eastAsia="zh-CN"/>
              </w:rPr>
              <w:t>评价年度</w:t>
            </w:r>
            <w:r>
              <w:rPr>
                <w:rFonts w:hint="eastAsia" w:ascii="仿宋_GB2312" w:eastAsia="仿宋_GB2312"/>
                <w:color w:val="000000"/>
                <w:szCs w:val="21"/>
                <w:highlight w:val="none"/>
                <w:lang w:val="en-US" w:eastAsia="zh-CN"/>
              </w:rPr>
              <w:t>内</w:t>
            </w:r>
            <w:r>
              <w:rPr>
                <w:rFonts w:hint="eastAsia" w:ascii="仿宋_GB2312" w:eastAsia="仿宋_GB2312"/>
                <w:color w:val="000000"/>
                <w:szCs w:val="21"/>
                <w:highlight w:val="none"/>
                <w:lang w:eastAsia="zh-CN"/>
              </w:rPr>
              <w:t>资金</w:t>
            </w:r>
            <w:r>
              <w:rPr>
                <w:rFonts w:hint="eastAsia" w:ascii="仿宋_GB2312" w:eastAsia="仿宋_GB2312"/>
                <w:color w:val="000000"/>
                <w:szCs w:val="21"/>
                <w:highlight w:val="none"/>
                <w:lang w:val="en-US" w:eastAsia="zh-CN"/>
              </w:rPr>
              <w:t>管理、</w:t>
            </w:r>
            <w:r>
              <w:rPr>
                <w:rFonts w:hint="eastAsia" w:ascii="仿宋_GB2312" w:eastAsia="仿宋_GB2312"/>
                <w:color w:val="000000"/>
                <w:szCs w:val="21"/>
                <w:highlight w:val="none"/>
                <w:lang w:eastAsia="zh-CN"/>
              </w:rPr>
              <w:t>使用</w:t>
            </w:r>
            <w:r>
              <w:rPr>
                <w:rFonts w:hint="eastAsia" w:ascii="仿宋_GB2312" w:eastAsia="仿宋_GB2312"/>
                <w:color w:val="000000"/>
                <w:szCs w:val="21"/>
                <w:highlight w:val="none"/>
                <w:lang w:val="en-US" w:eastAsia="zh-CN"/>
              </w:rPr>
              <w:t>方面出现</w:t>
            </w:r>
            <w:r>
              <w:rPr>
                <w:rFonts w:hint="eastAsia" w:ascii="仿宋_GB2312" w:eastAsia="仿宋_GB2312"/>
                <w:color w:val="000000"/>
                <w:szCs w:val="21"/>
                <w:highlight w:val="none"/>
                <w:lang w:eastAsia="zh-CN"/>
              </w:rPr>
              <w:t>严重违纪违法问题或</w:t>
            </w:r>
            <w:r>
              <w:rPr>
                <w:rFonts w:hint="eastAsia" w:ascii="仿宋_GB2312" w:eastAsia="仿宋_GB2312"/>
                <w:color w:val="000000"/>
                <w:szCs w:val="21"/>
                <w:highlight w:val="none"/>
                <w:lang w:val="en-US" w:eastAsia="zh-CN"/>
              </w:rPr>
              <w:t>发生</w:t>
            </w:r>
            <w:r>
              <w:rPr>
                <w:rFonts w:hint="eastAsia" w:ascii="仿宋_GB2312" w:eastAsia="仿宋_GB2312"/>
                <w:color w:val="000000"/>
                <w:szCs w:val="21"/>
                <w:highlight w:val="none"/>
                <w:lang w:eastAsia="zh-CN"/>
              </w:rPr>
              <w:t>被纪检</w:t>
            </w:r>
            <w:r>
              <w:rPr>
                <w:rFonts w:hint="eastAsia" w:ascii="仿宋_GB2312" w:eastAsia="仿宋_GB2312"/>
                <w:color w:val="000000"/>
                <w:szCs w:val="21"/>
                <w:highlight w:val="none"/>
                <w:lang w:val="en-US" w:eastAsia="zh-CN"/>
              </w:rPr>
              <w:t>监察</w:t>
            </w:r>
            <w:r>
              <w:rPr>
                <w:rFonts w:hint="eastAsia" w:ascii="仿宋_GB2312" w:eastAsia="仿宋_GB2312"/>
                <w:color w:val="000000"/>
                <w:szCs w:val="21"/>
                <w:highlight w:val="none"/>
                <w:lang w:eastAsia="zh-CN"/>
              </w:rPr>
              <w:t>、司法等部门处理的</w:t>
            </w:r>
            <w:r>
              <w:rPr>
                <w:rFonts w:hint="eastAsia" w:ascii="仿宋_GB2312" w:eastAsia="仿宋_GB2312"/>
                <w:color w:val="000000"/>
                <w:szCs w:val="21"/>
                <w:highlight w:val="none"/>
                <w:lang w:val="en-US" w:eastAsia="zh-CN"/>
              </w:rPr>
              <w:t>事件</w:t>
            </w:r>
            <w:r>
              <w:rPr>
                <w:rFonts w:hint="eastAsia" w:ascii="仿宋_GB2312" w:eastAsia="仿宋_GB2312"/>
                <w:color w:val="000000"/>
                <w:szCs w:val="21"/>
                <w:highlight w:val="none"/>
                <w:lang w:eastAsia="zh-CN"/>
              </w:rPr>
              <w:t>，则该项计</w:t>
            </w:r>
            <w:r>
              <w:rPr>
                <w:rFonts w:hint="eastAsia" w:ascii="仿宋_GB2312" w:eastAsia="仿宋_GB2312"/>
                <w:color w:val="000000"/>
                <w:szCs w:val="21"/>
                <w:highlight w:val="none"/>
                <w:lang w:val="en-US" w:eastAsia="zh-CN"/>
              </w:rPr>
              <w:t>0分。</w:t>
            </w:r>
          </w:p>
        </w:tc>
        <w:tc>
          <w:tcPr>
            <w:tcW w:w="780" w:type="dxa"/>
            <w:tcBorders>
              <w:left w:val="single" w:color="auto" w:sz="4" w:space="0"/>
            </w:tcBorders>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585" w:type="dxa"/>
            <w:vMerge w:val="continue"/>
            <w:tcBorders>
              <w:bottom w:val="nil"/>
            </w:tcBorders>
            <w:noWrap w:val="0"/>
            <w:vAlign w:val="center"/>
          </w:tcPr>
          <w:p>
            <w:pPr>
              <w:spacing w:line="320" w:lineRule="exact"/>
              <w:jc w:val="center"/>
              <w:rPr>
                <w:rFonts w:hint="eastAsia" w:ascii="仿宋_GB2312" w:eastAsia="仿宋_GB2312"/>
                <w:szCs w:val="21"/>
                <w:highlight w:val="none"/>
              </w:rPr>
            </w:pPr>
          </w:p>
        </w:tc>
        <w:tc>
          <w:tcPr>
            <w:tcW w:w="598" w:type="dxa"/>
            <w:vMerge w:val="continue"/>
            <w:tcBorders>
              <w:bottom w:val="nil"/>
            </w:tcBorders>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预决算信息</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公开性</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8分</w:t>
            </w:r>
          </w:p>
        </w:tc>
        <w:tc>
          <w:tcPr>
            <w:tcW w:w="2239" w:type="dxa"/>
            <w:tcBorders>
              <w:top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部门是否按照政府信息公开有关规定公开相关预决算信息，用以反映和考核部门预决算管理的公开透明情况。</w:t>
            </w:r>
          </w:p>
        </w:tc>
        <w:tc>
          <w:tcPr>
            <w:tcW w:w="3582" w:type="dxa"/>
            <w:tcBorders>
              <w:top w:val="single" w:color="auto" w:sz="4" w:space="0"/>
              <w:left w:val="single" w:color="auto" w:sz="4" w:space="0"/>
              <w:bottom w:val="single" w:color="auto" w:sz="4" w:space="0"/>
              <w:right w:val="single" w:color="auto" w:sz="4" w:space="0"/>
            </w:tcBorders>
            <w:shd w:val="clear" w:color="auto" w:fill="FEFEFE"/>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color w:val="000000"/>
                <w:szCs w:val="21"/>
                <w:highlight w:val="none"/>
              </w:rPr>
            </w:pPr>
            <w:r>
              <w:rPr>
                <w:rFonts w:hint="eastAsia" w:ascii="仿宋_GB2312" w:hAnsi="宋体" w:eastAsia="仿宋_GB2312" w:cs="宋体"/>
                <w:color w:val="000000"/>
                <w:szCs w:val="21"/>
                <w:highlight w:val="none"/>
              </w:rPr>
              <w:t>①</w:t>
            </w:r>
            <w:r>
              <w:rPr>
                <w:rFonts w:hint="eastAsia" w:ascii="仿宋_GB2312" w:eastAsia="仿宋_GB2312"/>
                <w:color w:val="000000"/>
                <w:szCs w:val="21"/>
                <w:highlight w:val="none"/>
                <w:lang w:eastAsia="zh-CN"/>
              </w:rPr>
              <w:t>公开的内容是否完整、准确</w:t>
            </w:r>
            <w:r>
              <w:rPr>
                <w:rFonts w:hint="eastAsia" w:ascii="仿宋_GB2312" w:eastAsia="仿宋_GB2312"/>
                <w:color w:val="000000"/>
                <w:szCs w:val="21"/>
                <w:highlight w:val="none"/>
              </w:rPr>
              <w:t>；</w:t>
            </w:r>
            <w:r>
              <w:rPr>
                <w:rFonts w:hint="eastAsia" w:ascii="仿宋_GB2312" w:hAnsi="宋体" w:eastAsia="仿宋_GB2312" w:cs="宋体"/>
                <w:color w:val="000000"/>
                <w:szCs w:val="21"/>
                <w:highlight w:val="none"/>
              </w:rPr>
              <w:t>②</w:t>
            </w:r>
            <w:r>
              <w:rPr>
                <w:rFonts w:hint="eastAsia" w:ascii="仿宋_GB2312" w:hAnsi="宋体" w:eastAsia="仿宋_GB2312" w:cs="宋体"/>
                <w:color w:val="000000"/>
                <w:szCs w:val="21"/>
                <w:highlight w:val="none"/>
                <w:lang w:eastAsia="zh-CN"/>
              </w:rPr>
              <w:t>公开时间</w:t>
            </w:r>
            <w:r>
              <w:rPr>
                <w:rFonts w:hint="eastAsia" w:ascii="仿宋_GB2312" w:eastAsia="仿宋_GB2312"/>
                <w:color w:val="000000"/>
                <w:szCs w:val="21"/>
                <w:highlight w:val="none"/>
              </w:rPr>
              <w:t>是否</w:t>
            </w:r>
            <w:r>
              <w:rPr>
                <w:rFonts w:hint="eastAsia" w:ascii="仿宋_GB2312" w:eastAsia="仿宋_GB2312"/>
                <w:color w:val="000000"/>
                <w:szCs w:val="21"/>
                <w:highlight w:val="none"/>
                <w:lang w:eastAsia="zh-CN"/>
              </w:rPr>
              <w:t>及时。</w:t>
            </w:r>
            <w:r>
              <w:rPr>
                <w:rFonts w:hint="eastAsia" w:ascii="仿宋_GB2312" w:eastAsia="仿宋_GB2312"/>
                <w:color w:val="000000"/>
                <w:szCs w:val="21"/>
                <w:highlight w:val="none"/>
              </w:rPr>
              <w:t>预决算信息</w:t>
            </w:r>
            <w:r>
              <w:rPr>
                <w:rFonts w:hint="eastAsia" w:ascii="仿宋_GB2312" w:eastAsia="仿宋_GB2312"/>
                <w:color w:val="000000"/>
                <w:szCs w:val="21"/>
                <w:highlight w:val="none"/>
                <w:lang w:eastAsia="zh-CN"/>
              </w:rPr>
              <w:t>公开</w:t>
            </w:r>
            <w:r>
              <w:rPr>
                <w:rFonts w:hint="eastAsia" w:ascii="仿宋_GB2312" w:eastAsia="仿宋_GB2312"/>
                <w:color w:val="000000"/>
                <w:szCs w:val="21"/>
                <w:highlight w:val="none"/>
              </w:rPr>
              <w:t>是指与部门预算、决算</w:t>
            </w:r>
            <w:r>
              <w:rPr>
                <w:rFonts w:hint="eastAsia" w:ascii="仿宋_GB2312" w:eastAsia="仿宋_GB2312"/>
                <w:color w:val="000000"/>
                <w:szCs w:val="21"/>
                <w:highlight w:val="none"/>
                <w:lang w:val="en-US" w:eastAsia="zh-CN"/>
              </w:rPr>
              <w:t>的公开和</w:t>
            </w:r>
            <w:r>
              <w:rPr>
                <w:rFonts w:hint="eastAsia" w:ascii="仿宋_GB2312" w:eastAsia="仿宋_GB2312"/>
                <w:color w:val="000000"/>
                <w:szCs w:val="21"/>
                <w:highlight w:val="none"/>
                <w:lang w:eastAsia="zh-CN"/>
              </w:rPr>
              <w:t>绩效目标、</w:t>
            </w:r>
            <w:r>
              <w:rPr>
                <w:rFonts w:hint="eastAsia" w:ascii="仿宋_GB2312" w:eastAsia="仿宋_GB2312"/>
                <w:color w:val="000000"/>
                <w:szCs w:val="21"/>
                <w:highlight w:val="none"/>
                <w:lang w:val="en-US" w:eastAsia="zh-CN"/>
              </w:rPr>
              <w:t>绩效</w:t>
            </w:r>
            <w:r>
              <w:rPr>
                <w:rFonts w:hint="eastAsia" w:ascii="仿宋_GB2312" w:eastAsia="仿宋_GB2312"/>
                <w:color w:val="000000"/>
                <w:szCs w:val="21"/>
                <w:highlight w:val="none"/>
                <w:lang w:eastAsia="zh-CN"/>
              </w:rPr>
              <w:t>评价报告</w:t>
            </w:r>
            <w:r>
              <w:rPr>
                <w:rFonts w:hint="eastAsia" w:ascii="仿宋_GB2312" w:eastAsia="仿宋_GB2312"/>
                <w:color w:val="000000"/>
                <w:szCs w:val="21"/>
                <w:highlight w:val="none"/>
              </w:rPr>
              <w:t>等信息</w:t>
            </w:r>
            <w:r>
              <w:rPr>
                <w:rFonts w:hint="eastAsia" w:ascii="仿宋_GB2312" w:eastAsia="仿宋_GB2312"/>
                <w:color w:val="000000"/>
                <w:szCs w:val="21"/>
                <w:highlight w:val="none"/>
                <w:lang w:val="en-US" w:eastAsia="zh-CN"/>
              </w:rPr>
              <w:t>的</w:t>
            </w:r>
            <w:r>
              <w:rPr>
                <w:rFonts w:hint="eastAsia" w:ascii="仿宋_GB2312" w:eastAsia="仿宋_GB2312"/>
                <w:color w:val="000000"/>
                <w:szCs w:val="21"/>
                <w:highlight w:val="none"/>
                <w:lang w:eastAsia="zh-CN"/>
              </w:rPr>
              <w:t>公开</w:t>
            </w:r>
            <w:r>
              <w:rPr>
                <w:rFonts w:hint="eastAsia" w:ascii="仿宋_GB2312" w:eastAsia="仿宋_GB2312"/>
                <w:color w:val="000000"/>
                <w:szCs w:val="21"/>
                <w:highlight w:val="none"/>
              </w:rPr>
              <w:t>。</w:t>
            </w:r>
          </w:p>
          <w:p>
            <w:pPr>
              <w:spacing w:line="320" w:lineRule="exact"/>
              <w:ind w:left="105" w:leftChars="50" w:right="105" w:rightChars="50"/>
              <w:rPr>
                <w:rFonts w:hint="eastAsia" w:ascii="仿宋_GB2312" w:eastAsia="仿宋_GB2312"/>
                <w:color w:val="000000"/>
                <w:szCs w:val="21"/>
                <w:highlight w:val="none"/>
              </w:rPr>
            </w:pPr>
            <w:r>
              <w:rPr>
                <w:rFonts w:hint="eastAsia" w:ascii="仿宋_GB2312" w:hAnsi="仿宋" w:eastAsia="仿宋_GB2312" w:cs="仿宋"/>
                <w:color w:val="000000"/>
                <w:kern w:val="0"/>
                <w:sz w:val="20"/>
                <w:szCs w:val="20"/>
                <w:highlight w:val="none"/>
              </w:rPr>
              <w:t>以上情况每出现一例不</w:t>
            </w:r>
            <w:r>
              <w:rPr>
                <w:rFonts w:hint="eastAsia" w:ascii="仿宋_GB2312" w:hAnsi="宋体" w:eastAsia="仿宋_GB2312" w:cs="宋体"/>
                <w:color w:val="000000"/>
                <w:kern w:val="0"/>
                <w:sz w:val="20"/>
                <w:szCs w:val="20"/>
                <w:highlight w:val="none"/>
              </w:rPr>
              <w:t>符合要求的扣</w:t>
            </w:r>
            <w:r>
              <w:rPr>
                <w:rFonts w:hint="eastAsia" w:ascii="仿宋_GB2312" w:hAnsi="宋体" w:eastAsia="仿宋_GB2312" w:cs="宋体"/>
                <w:color w:val="000000"/>
                <w:kern w:val="0"/>
                <w:sz w:val="20"/>
                <w:szCs w:val="20"/>
                <w:highlight w:val="none"/>
                <w:lang w:val="en-US" w:eastAsia="zh-CN"/>
              </w:rPr>
              <w:t>2</w:t>
            </w:r>
            <w:r>
              <w:rPr>
                <w:rFonts w:hint="eastAsia" w:ascii="仿宋_GB2312" w:hAnsi="宋体" w:eastAsia="仿宋_GB2312" w:cs="宋体"/>
                <w:color w:val="000000"/>
                <w:kern w:val="0"/>
                <w:sz w:val="20"/>
                <w:szCs w:val="20"/>
                <w:highlight w:val="none"/>
              </w:rPr>
              <w:t>分，扣完为止。</w:t>
            </w:r>
          </w:p>
        </w:tc>
        <w:tc>
          <w:tcPr>
            <w:tcW w:w="780" w:type="dxa"/>
            <w:tcBorders>
              <w:left w:val="single" w:color="auto" w:sz="4" w:space="0"/>
            </w:tcBorders>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jc w:val="center"/>
        </w:trPr>
        <w:tc>
          <w:tcPr>
            <w:tcW w:w="585" w:type="dxa"/>
            <w:vMerge w:val="restart"/>
            <w:tcBorders>
              <w:top w:val="nil"/>
            </w:tcBorders>
            <w:noWrap w:val="0"/>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过</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程</w:t>
            </w:r>
          </w:p>
          <w:p>
            <w:pPr>
              <w:spacing w:line="320" w:lineRule="exact"/>
              <w:jc w:val="center"/>
              <w:rPr>
                <w:rFonts w:hint="eastAsia" w:ascii="仿宋_GB2312" w:eastAsia="仿宋_GB2312"/>
                <w:szCs w:val="21"/>
                <w:highlight w:val="none"/>
              </w:rPr>
            </w:pP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48分</w:t>
            </w:r>
          </w:p>
        </w:tc>
        <w:tc>
          <w:tcPr>
            <w:tcW w:w="598" w:type="dxa"/>
            <w:vMerge w:val="restart"/>
            <w:tcBorders>
              <w:top w:val="nil"/>
            </w:tcBorders>
            <w:noWrap w:val="0"/>
            <w:vAlign w:val="center"/>
          </w:tcPr>
          <w:p>
            <w:pPr>
              <w:spacing w:line="320" w:lineRule="exact"/>
              <w:jc w:val="center"/>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基础</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信息</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完善性</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3分</w:t>
            </w:r>
          </w:p>
        </w:tc>
        <w:tc>
          <w:tcPr>
            <w:tcW w:w="2239" w:type="dxa"/>
            <w:tcBorders>
              <w:top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部门基础信息是否完善，用以反映和考核基础信息对预算管理工作的支撑情况。</w:t>
            </w:r>
          </w:p>
        </w:tc>
        <w:tc>
          <w:tcPr>
            <w:tcW w:w="3582" w:type="dxa"/>
            <w:tcBorders>
              <w:top w:val="single" w:color="auto" w:sz="4" w:space="0"/>
              <w:left w:val="single" w:color="auto" w:sz="4" w:space="0"/>
              <w:bottom w:val="single" w:color="auto" w:sz="4" w:space="0"/>
              <w:right w:val="single" w:color="auto" w:sz="4" w:space="0"/>
            </w:tcBorders>
            <w:shd w:val="clear" w:color="auto" w:fill="FEFEFE"/>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color w:val="000000"/>
                <w:szCs w:val="21"/>
                <w:highlight w:val="none"/>
              </w:rPr>
            </w:pPr>
            <w:r>
              <w:rPr>
                <w:rFonts w:hint="eastAsia" w:ascii="仿宋_GB2312" w:eastAsia="仿宋_GB2312"/>
                <w:color w:val="000000"/>
                <w:szCs w:val="21"/>
                <w:highlight w:val="none"/>
              </w:rPr>
              <w:t>基础数据信息和会计信息资料是否真实</w:t>
            </w:r>
            <w:r>
              <w:rPr>
                <w:rFonts w:hint="eastAsia" w:ascii="仿宋_GB2312" w:eastAsia="仿宋_GB2312"/>
                <w:color w:val="000000"/>
                <w:szCs w:val="21"/>
                <w:highlight w:val="none"/>
                <w:lang w:eastAsia="zh-CN"/>
              </w:rPr>
              <w:t>、</w:t>
            </w:r>
            <w:r>
              <w:rPr>
                <w:rFonts w:hint="eastAsia" w:ascii="仿宋_GB2312" w:eastAsia="仿宋_GB2312"/>
                <w:color w:val="000000"/>
                <w:szCs w:val="21"/>
                <w:highlight w:val="none"/>
              </w:rPr>
              <w:t>完整</w:t>
            </w:r>
            <w:r>
              <w:rPr>
                <w:rFonts w:hint="eastAsia" w:ascii="仿宋_GB2312" w:eastAsia="仿宋_GB2312"/>
                <w:color w:val="000000"/>
                <w:szCs w:val="21"/>
                <w:highlight w:val="none"/>
                <w:lang w:eastAsia="zh-CN"/>
              </w:rPr>
              <w:t>、</w:t>
            </w:r>
            <w:r>
              <w:rPr>
                <w:rFonts w:hint="eastAsia" w:ascii="仿宋_GB2312" w:eastAsia="仿宋_GB2312"/>
                <w:color w:val="000000"/>
                <w:szCs w:val="21"/>
                <w:highlight w:val="none"/>
              </w:rPr>
              <w:t>准确。</w:t>
            </w:r>
          </w:p>
          <w:p>
            <w:pPr>
              <w:spacing w:line="320" w:lineRule="exact"/>
              <w:ind w:left="105" w:leftChars="50" w:right="105" w:rightChars="50"/>
              <w:rPr>
                <w:rFonts w:hint="eastAsia" w:ascii="仿宋_GB2312" w:eastAsia="仿宋_GB2312"/>
                <w:color w:val="000000"/>
                <w:szCs w:val="21"/>
                <w:highlight w:val="none"/>
              </w:rPr>
            </w:pPr>
            <w:r>
              <w:rPr>
                <w:rFonts w:hint="eastAsia" w:ascii="仿宋_GB2312" w:hAnsi="仿宋" w:eastAsia="仿宋_GB2312" w:cs="仿宋"/>
                <w:color w:val="000000"/>
                <w:kern w:val="0"/>
                <w:sz w:val="20"/>
                <w:szCs w:val="20"/>
                <w:highlight w:val="none"/>
              </w:rPr>
              <w:t>以上情况每出现一例不</w:t>
            </w:r>
            <w:r>
              <w:rPr>
                <w:rFonts w:hint="eastAsia" w:ascii="仿宋_GB2312" w:hAnsi="宋体" w:eastAsia="仿宋_GB2312" w:cs="宋体"/>
                <w:color w:val="000000"/>
                <w:kern w:val="0"/>
                <w:sz w:val="20"/>
                <w:szCs w:val="20"/>
                <w:highlight w:val="none"/>
              </w:rPr>
              <w:t>符合要求的扣</w:t>
            </w:r>
            <w:r>
              <w:rPr>
                <w:rFonts w:hint="eastAsia" w:ascii="仿宋_GB2312" w:hAnsi="宋体" w:eastAsia="仿宋_GB2312" w:cs="宋体"/>
                <w:color w:val="000000"/>
                <w:kern w:val="0"/>
                <w:sz w:val="20"/>
                <w:szCs w:val="20"/>
                <w:highlight w:val="none"/>
                <w:lang w:val="en-US" w:eastAsia="zh-CN"/>
              </w:rPr>
              <w:t>1</w:t>
            </w:r>
            <w:r>
              <w:rPr>
                <w:rFonts w:hint="eastAsia" w:ascii="仿宋_GB2312" w:hAnsi="宋体" w:eastAsia="仿宋_GB2312" w:cs="宋体"/>
                <w:color w:val="000000"/>
                <w:kern w:val="0"/>
                <w:sz w:val="20"/>
                <w:szCs w:val="20"/>
                <w:highlight w:val="none"/>
              </w:rPr>
              <w:t>分，扣完为止。</w:t>
            </w:r>
          </w:p>
        </w:tc>
        <w:tc>
          <w:tcPr>
            <w:tcW w:w="780" w:type="dxa"/>
            <w:tcBorders>
              <w:left w:val="single" w:color="auto" w:sz="4" w:space="0"/>
            </w:tcBorders>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85" w:type="dxa"/>
            <w:vMerge w:val="continue"/>
            <w:noWrap w:val="0"/>
            <w:vAlign w:val="center"/>
          </w:tcPr>
          <w:p>
            <w:pPr>
              <w:spacing w:line="320" w:lineRule="exact"/>
              <w:jc w:val="center"/>
              <w:rPr>
                <w:rFonts w:hint="eastAsia" w:ascii="仿宋_GB2312" w:eastAsia="仿宋_GB2312"/>
                <w:szCs w:val="21"/>
                <w:highlight w:val="none"/>
              </w:rPr>
            </w:pPr>
          </w:p>
        </w:tc>
        <w:tc>
          <w:tcPr>
            <w:tcW w:w="598" w:type="dxa"/>
            <w:vMerge w:val="continue"/>
            <w:noWrap w:val="0"/>
            <w:vAlign w:val="center"/>
          </w:tcPr>
          <w:p>
            <w:pPr>
              <w:spacing w:line="320" w:lineRule="exact"/>
              <w:jc w:val="center"/>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hAnsi="宋体" w:eastAsia="仿宋_GB2312" w:cs="宋体"/>
                <w:kern w:val="0"/>
                <w:sz w:val="20"/>
                <w:szCs w:val="20"/>
                <w:highlight w:val="none"/>
              </w:rPr>
              <w:t>非税 收入 管理</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tcBorders>
              <w:top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eastAsia="zh-CN"/>
              </w:rPr>
            </w:pPr>
            <w:r>
              <w:rPr>
                <w:rFonts w:hint="eastAsia" w:ascii="仿宋_GB2312" w:eastAsia="仿宋_GB2312"/>
                <w:szCs w:val="21"/>
                <w:highlight w:val="none"/>
                <w:lang w:eastAsia="zh-CN"/>
              </w:rPr>
              <w:t>反映部门非税收入的使用、管理情况。</w:t>
            </w:r>
          </w:p>
        </w:tc>
        <w:tc>
          <w:tcPr>
            <w:tcW w:w="3582" w:type="dxa"/>
            <w:tcBorders>
              <w:top w:val="single" w:color="auto" w:sz="4" w:space="0"/>
              <w:left w:val="single" w:color="auto" w:sz="4" w:space="0"/>
              <w:bottom w:val="single" w:color="auto" w:sz="4" w:space="0"/>
              <w:right w:val="single" w:color="auto" w:sz="4" w:space="0"/>
            </w:tcBorders>
            <w:shd w:val="clear" w:color="auto" w:fill="FEFEFE"/>
            <w:noWrap w:val="0"/>
            <w:tcMar>
              <w:top w:w="10" w:type="dxa"/>
              <w:left w:w="10" w:type="dxa"/>
              <w:bottom w:w="0" w:type="dxa"/>
              <w:right w:w="10" w:type="dxa"/>
            </w:tcMar>
            <w:vAlign w:val="center"/>
          </w:tcPr>
          <w:p>
            <w:pPr>
              <w:widowControl/>
              <w:jc w:val="left"/>
              <w:rPr>
                <w:rFonts w:hint="default" w:ascii="仿宋_GB2312" w:hAnsi="仿宋" w:eastAsia="仿宋_GB2312" w:cs="仿宋"/>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rPr>
              <w:t>①实行收支两条线，</w:t>
            </w:r>
            <w:r>
              <w:rPr>
                <w:rFonts w:hint="eastAsia" w:ascii="仿宋_GB2312" w:hAnsi="宋体" w:eastAsia="仿宋_GB2312" w:cs="宋体"/>
                <w:color w:val="000000"/>
                <w:kern w:val="0"/>
                <w:sz w:val="20"/>
                <w:szCs w:val="20"/>
                <w:highlight w:val="none"/>
                <w:lang w:eastAsia="zh-CN"/>
              </w:rPr>
              <w:t>计</w:t>
            </w:r>
            <w:r>
              <w:rPr>
                <w:rFonts w:hint="eastAsia" w:ascii="仿宋_GB2312" w:hAnsi="宋体" w:eastAsia="仿宋_GB2312" w:cs="宋体"/>
                <w:color w:val="000000"/>
                <w:kern w:val="0"/>
                <w:sz w:val="20"/>
                <w:szCs w:val="20"/>
                <w:highlight w:val="none"/>
              </w:rPr>
              <w:t>1分</w:t>
            </w:r>
            <w:r>
              <w:rPr>
                <w:rFonts w:hint="eastAsia" w:ascii="仿宋_GB2312" w:hAnsi="宋体" w:eastAsia="仿宋_GB2312" w:cs="宋体"/>
                <w:color w:val="000000"/>
                <w:kern w:val="0"/>
                <w:sz w:val="20"/>
                <w:szCs w:val="20"/>
                <w:highlight w:val="none"/>
                <w:lang w:eastAsia="zh-CN"/>
              </w:rPr>
              <w:t>，否则，计</w:t>
            </w:r>
            <w:r>
              <w:rPr>
                <w:rFonts w:hint="eastAsia" w:ascii="仿宋_GB2312" w:hAnsi="宋体" w:eastAsia="仿宋_GB2312" w:cs="宋体"/>
                <w:color w:val="000000"/>
                <w:kern w:val="0"/>
                <w:sz w:val="20"/>
                <w:szCs w:val="20"/>
                <w:highlight w:val="none"/>
                <w:lang w:val="en-US" w:eastAsia="zh-CN"/>
              </w:rPr>
              <w:t>0分；</w:t>
            </w:r>
            <w:r>
              <w:rPr>
                <w:rFonts w:hint="eastAsia" w:ascii="仿宋_GB2312" w:hAnsi="宋体" w:eastAsia="仿宋_GB2312" w:cs="宋体"/>
                <w:color w:val="000000"/>
                <w:kern w:val="0"/>
                <w:sz w:val="20"/>
                <w:szCs w:val="20"/>
                <w:highlight w:val="none"/>
              </w:rPr>
              <w:t>②未发生截留、坐支或转移，</w:t>
            </w:r>
            <w:r>
              <w:rPr>
                <w:rFonts w:hint="eastAsia" w:ascii="仿宋_GB2312" w:hAnsi="宋体" w:eastAsia="仿宋_GB2312" w:cs="宋体"/>
                <w:color w:val="000000"/>
                <w:kern w:val="0"/>
                <w:sz w:val="20"/>
                <w:szCs w:val="20"/>
                <w:highlight w:val="none"/>
                <w:lang w:eastAsia="zh-CN"/>
              </w:rPr>
              <w:t>计</w:t>
            </w:r>
            <w:r>
              <w:rPr>
                <w:rFonts w:hint="eastAsia" w:ascii="仿宋_GB2312" w:hAnsi="宋体" w:eastAsia="仿宋_GB2312" w:cs="宋体"/>
                <w:color w:val="000000"/>
                <w:kern w:val="0"/>
                <w:sz w:val="20"/>
                <w:szCs w:val="20"/>
                <w:highlight w:val="none"/>
              </w:rPr>
              <w:t>1分</w:t>
            </w:r>
            <w:r>
              <w:rPr>
                <w:rFonts w:hint="eastAsia" w:ascii="仿宋_GB2312" w:hAnsi="宋体" w:eastAsia="仿宋_GB2312" w:cs="宋体"/>
                <w:color w:val="000000"/>
                <w:kern w:val="0"/>
                <w:sz w:val="20"/>
                <w:szCs w:val="20"/>
                <w:highlight w:val="none"/>
                <w:lang w:eastAsia="zh-CN"/>
              </w:rPr>
              <w:t>，否则，计</w:t>
            </w:r>
            <w:r>
              <w:rPr>
                <w:rFonts w:hint="eastAsia" w:ascii="仿宋_GB2312" w:hAnsi="宋体" w:eastAsia="仿宋_GB2312" w:cs="宋体"/>
                <w:color w:val="000000"/>
                <w:kern w:val="0"/>
                <w:sz w:val="20"/>
                <w:szCs w:val="20"/>
                <w:highlight w:val="none"/>
                <w:lang w:val="en-US" w:eastAsia="zh-CN"/>
              </w:rPr>
              <w:t>0分。</w:t>
            </w:r>
          </w:p>
        </w:tc>
        <w:tc>
          <w:tcPr>
            <w:tcW w:w="780" w:type="dxa"/>
            <w:tcBorders>
              <w:left w:val="single" w:color="auto" w:sz="4" w:space="0"/>
            </w:tcBorders>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585" w:type="dxa"/>
            <w:vMerge w:val="continue"/>
            <w:noWrap/>
            <w:tcMar>
              <w:top w:w="10" w:type="dxa"/>
              <w:left w:w="10" w:type="dxa"/>
              <w:bottom w:w="0" w:type="dxa"/>
              <w:right w:w="10" w:type="dxa"/>
            </w:tcMar>
            <w:textDirection w:val="tbRlV"/>
            <w:vAlign w:val="center"/>
          </w:tcPr>
          <w:p>
            <w:pPr>
              <w:spacing w:line="320" w:lineRule="exact"/>
              <w:jc w:val="center"/>
              <w:rPr>
                <w:rFonts w:hint="eastAsia" w:ascii="仿宋_GB2312" w:eastAsia="仿宋_GB2312"/>
                <w:szCs w:val="21"/>
                <w:highlight w:val="none"/>
              </w:rPr>
            </w:pPr>
          </w:p>
        </w:tc>
        <w:tc>
          <w:tcPr>
            <w:tcW w:w="598" w:type="dxa"/>
            <w:vMerge w:val="restart"/>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lang w:eastAsia="zh-CN"/>
              </w:rPr>
            </w:pPr>
            <w:r>
              <w:rPr>
                <w:rFonts w:hint="eastAsia" w:ascii="仿宋_GB2312" w:eastAsia="仿宋_GB2312"/>
                <w:szCs w:val="21"/>
                <w:highlight w:val="none"/>
              </w:rPr>
              <w:t>资产</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管理</w:t>
            </w:r>
          </w:p>
          <w:p>
            <w:pPr>
              <w:spacing w:line="320" w:lineRule="exact"/>
              <w:jc w:val="center"/>
              <w:rPr>
                <w:rFonts w:hint="eastAsia" w:ascii="仿宋_GB2312" w:eastAsia="仿宋_GB2312"/>
                <w:szCs w:val="21"/>
                <w:highlight w:val="none"/>
                <w:lang w:val="en-US" w:eastAsia="zh-CN"/>
              </w:rPr>
            </w:pP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10分</w:t>
            </w: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管理</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制度</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健全性</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tcBorders>
              <w:top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部门为加强资产管理、规范资产管理行为而制定的管理制度是否健全完整，用以反映和考核部门资产管理制度对完成主要职责或促进社会发展的保障情况。</w:t>
            </w:r>
          </w:p>
        </w:tc>
        <w:tc>
          <w:tcPr>
            <w:tcW w:w="3582" w:type="dxa"/>
            <w:tcBorders>
              <w:top w:val="single" w:color="auto" w:sz="4" w:space="0"/>
              <w:left w:val="single" w:color="auto" w:sz="4" w:space="0"/>
              <w:bottom w:val="single" w:color="auto" w:sz="4" w:space="0"/>
              <w:right w:val="single" w:color="auto" w:sz="4" w:space="0"/>
            </w:tcBorders>
            <w:shd w:val="clear" w:color="auto" w:fill="FEFEFE"/>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color w:val="000000"/>
                <w:szCs w:val="21"/>
                <w:highlight w:val="none"/>
                <w:lang w:eastAsia="zh-CN"/>
              </w:rPr>
            </w:pPr>
            <w:r>
              <w:rPr>
                <w:rFonts w:hint="eastAsia" w:ascii="仿宋_GB2312" w:hAnsi="宋体" w:eastAsia="仿宋_GB2312" w:cs="宋体"/>
                <w:color w:val="000000"/>
                <w:szCs w:val="21"/>
                <w:highlight w:val="none"/>
              </w:rPr>
              <w:t>①</w:t>
            </w:r>
            <w:r>
              <w:rPr>
                <w:rFonts w:hint="eastAsia" w:ascii="仿宋_GB2312" w:eastAsia="仿宋_GB2312"/>
                <w:color w:val="000000"/>
                <w:szCs w:val="21"/>
                <w:highlight w:val="none"/>
              </w:rPr>
              <w:t>已制定</w:t>
            </w:r>
            <w:r>
              <w:rPr>
                <w:rFonts w:hint="eastAsia" w:ascii="仿宋_GB2312" w:eastAsia="仿宋_GB2312"/>
                <w:color w:val="000000"/>
                <w:szCs w:val="21"/>
                <w:highlight w:val="none"/>
                <w:lang w:eastAsia="zh-CN"/>
              </w:rPr>
              <w:t>合法、合规、完整的资产管理制度（含流动资产），计</w:t>
            </w:r>
            <w:r>
              <w:rPr>
                <w:rFonts w:hint="eastAsia" w:ascii="仿宋_GB2312" w:eastAsia="仿宋_GB2312"/>
                <w:color w:val="000000"/>
                <w:szCs w:val="21"/>
                <w:highlight w:val="none"/>
                <w:lang w:val="en-US" w:eastAsia="zh-CN"/>
              </w:rPr>
              <w:t>1分，否则，不得分</w:t>
            </w:r>
            <w:r>
              <w:rPr>
                <w:rFonts w:hint="eastAsia" w:ascii="仿宋_GB2312" w:eastAsia="仿宋_GB2312"/>
                <w:color w:val="000000"/>
                <w:szCs w:val="21"/>
                <w:highlight w:val="none"/>
                <w:lang w:eastAsia="zh-CN"/>
              </w:rPr>
              <w:t>。</w:t>
            </w:r>
            <w:r>
              <w:rPr>
                <w:rFonts w:hint="eastAsia" w:ascii="仿宋_GB2312" w:eastAsia="仿宋_GB2312"/>
                <w:color w:val="000000"/>
                <w:szCs w:val="21"/>
                <w:highlight w:val="none"/>
              </w:rPr>
              <w:t xml:space="preserve">        </w:t>
            </w:r>
          </w:p>
          <w:p>
            <w:pPr>
              <w:spacing w:line="320" w:lineRule="exact"/>
              <w:ind w:left="105" w:leftChars="50" w:right="105" w:rightChars="50"/>
              <w:rPr>
                <w:rFonts w:hint="eastAsia" w:ascii="仿宋_GB2312" w:eastAsia="仿宋_GB2312"/>
                <w:color w:val="000000"/>
                <w:szCs w:val="21"/>
                <w:highlight w:val="none"/>
              </w:rPr>
            </w:pPr>
            <w:r>
              <w:rPr>
                <w:rFonts w:hint="eastAsia" w:ascii="仿宋_GB2312" w:hAnsi="宋体" w:eastAsia="仿宋_GB2312" w:cs="宋体"/>
                <w:color w:val="000000"/>
                <w:szCs w:val="21"/>
                <w:highlight w:val="none"/>
              </w:rPr>
              <w:t>③</w:t>
            </w:r>
            <w:r>
              <w:rPr>
                <w:rFonts w:hint="eastAsia" w:ascii="仿宋_GB2312" w:eastAsia="仿宋_GB2312"/>
                <w:color w:val="000000"/>
                <w:szCs w:val="21"/>
                <w:highlight w:val="none"/>
              </w:rPr>
              <w:t>相关资产管理制度得到有效执行</w:t>
            </w:r>
            <w:r>
              <w:rPr>
                <w:rFonts w:hint="eastAsia" w:ascii="仿宋_GB2312" w:eastAsia="仿宋_GB2312"/>
                <w:color w:val="000000"/>
                <w:szCs w:val="21"/>
                <w:highlight w:val="none"/>
                <w:lang w:eastAsia="zh-CN"/>
              </w:rPr>
              <w:t>，计</w:t>
            </w:r>
            <w:r>
              <w:rPr>
                <w:rFonts w:hint="eastAsia" w:ascii="仿宋_GB2312" w:eastAsia="仿宋_GB2312"/>
                <w:color w:val="000000"/>
                <w:szCs w:val="21"/>
                <w:highlight w:val="none"/>
                <w:lang w:val="en-US" w:eastAsia="zh-CN"/>
              </w:rPr>
              <w:t>1分，否则，不得分。</w:t>
            </w:r>
            <w:r>
              <w:rPr>
                <w:rFonts w:hint="eastAsia" w:ascii="仿宋_GB2312" w:eastAsia="仿宋_GB2312"/>
                <w:color w:val="000000"/>
                <w:szCs w:val="21"/>
                <w:highlight w:val="none"/>
              </w:rPr>
              <w:t xml:space="preserve"> </w:t>
            </w:r>
          </w:p>
        </w:tc>
        <w:tc>
          <w:tcPr>
            <w:tcW w:w="780" w:type="dxa"/>
            <w:tcBorders>
              <w:left w:val="single" w:color="auto" w:sz="4" w:space="0"/>
            </w:tcBorders>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585" w:type="dxa"/>
            <w:vMerge w:val="continue"/>
            <w:noWrap w:val="0"/>
            <w:vAlign w:val="center"/>
          </w:tcPr>
          <w:p>
            <w:pPr>
              <w:spacing w:line="320" w:lineRule="exact"/>
              <w:jc w:val="center"/>
              <w:rPr>
                <w:rFonts w:hint="eastAsia" w:ascii="仿宋_GB2312" w:eastAsia="仿宋_GB2312"/>
                <w:szCs w:val="21"/>
                <w:highlight w:val="none"/>
              </w:rPr>
            </w:pPr>
          </w:p>
        </w:tc>
        <w:tc>
          <w:tcPr>
            <w:tcW w:w="598" w:type="dxa"/>
            <w:vMerge w:val="continue"/>
            <w:noWrap w:val="0"/>
            <w:vAlign w:val="center"/>
          </w:tcPr>
          <w:p>
            <w:pPr>
              <w:spacing w:line="320" w:lineRule="exact"/>
              <w:jc w:val="center"/>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资产</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管理</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安全性</w:t>
            </w:r>
          </w:p>
        </w:tc>
        <w:tc>
          <w:tcPr>
            <w:tcW w:w="706" w:type="dxa"/>
            <w:noWrap w:val="0"/>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6分</w:t>
            </w:r>
          </w:p>
        </w:tc>
        <w:tc>
          <w:tcPr>
            <w:tcW w:w="2239" w:type="dxa"/>
            <w:tcBorders>
              <w:top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部门的资产是否保存完整、使用合规、配置合理、处置规范、收入及时足额上缴，用以反映和考核部门资产安全运行情况。</w:t>
            </w:r>
          </w:p>
        </w:tc>
        <w:tc>
          <w:tcPr>
            <w:tcW w:w="3582" w:type="dxa"/>
            <w:tcBorders>
              <w:top w:val="single" w:color="auto" w:sz="4" w:space="0"/>
              <w:left w:val="single" w:color="auto" w:sz="4" w:space="0"/>
              <w:bottom w:val="single" w:color="auto" w:sz="4" w:space="0"/>
              <w:right w:val="single" w:color="auto" w:sz="4" w:space="0"/>
            </w:tcBorders>
            <w:shd w:val="clear" w:color="auto" w:fill="FEFEFE"/>
            <w:noWrap w:val="0"/>
            <w:tcMar>
              <w:top w:w="10" w:type="dxa"/>
              <w:left w:w="10" w:type="dxa"/>
              <w:bottom w:w="0" w:type="dxa"/>
              <w:right w:w="10" w:type="dxa"/>
            </w:tcMar>
            <w:vAlign w:val="center"/>
          </w:tcPr>
          <w:p>
            <w:pPr>
              <w:spacing w:line="320" w:lineRule="exact"/>
              <w:ind w:left="105" w:leftChars="50" w:right="105" w:rightChars="50"/>
              <w:rPr>
                <w:rFonts w:hint="eastAsia" w:ascii="仿宋_GB2312" w:hAnsi="仿宋" w:eastAsia="仿宋_GB2312" w:cs="仿宋"/>
                <w:color w:val="000000"/>
                <w:kern w:val="0"/>
                <w:sz w:val="20"/>
                <w:szCs w:val="20"/>
                <w:highlight w:val="none"/>
                <w:lang w:eastAsia="zh-CN"/>
              </w:rPr>
            </w:pPr>
            <w:r>
              <w:rPr>
                <w:rFonts w:hint="eastAsia" w:ascii="仿宋_GB2312" w:hAnsi="宋体" w:eastAsia="仿宋_GB2312" w:cs="宋体"/>
                <w:color w:val="000000"/>
                <w:kern w:val="0"/>
                <w:sz w:val="20"/>
                <w:szCs w:val="20"/>
                <w:highlight w:val="none"/>
              </w:rPr>
              <w:t>①资产保存完整；②资产配置合理</w:t>
            </w:r>
            <w:r>
              <w:rPr>
                <w:rFonts w:hint="eastAsia" w:ascii="仿宋_GB2312" w:hAnsi="宋体" w:eastAsia="仿宋_GB2312" w:cs="宋体"/>
                <w:color w:val="000000"/>
                <w:kern w:val="0"/>
                <w:sz w:val="20"/>
                <w:szCs w:val="20"/>
                <w:highlight w:val="none"/>
                <w:lang w:eastAsia="zh-CN"/>
              </w:rPr>
              <w:t>，</w:t>
            </w:r>
            <w:r>
              <w:rPr>
                <w:rFonts w:hint="eastAsia" w:ascii="仿宋_GB2312" w:hAnsi="宋体" w:eastAsia="仿宋_GB2312" w:cs="宋体"/>
                <w:color w:val="000000"/>
                <w:szCs w:val="21"/>
                <w:highlight w:val="none"/>
              </w:rPr>
              <w:t>资产配置是否按程序采购</w:t>
            </w:r>
            <w:r>
              <w:rPr>
                <w:rFonts w:hint="eastAsia" w:ascii="仿宋_GB2312" w:hAnsi="宋体" w:eastAsia="仿宋_GB2312" w:cs="宋体"/>
                <w:color w:val="000000"/>
                <w:kern w:val="0"/>
                <w:sz w:val="20"/>
                <w:szCs w:val="20"/>
                <w:highlight w:val="none"/>
              </w:rPr>
              <w:t>；③资产处置</w:t>
            </w:r>
            <w:r>
              <w:rPr>
                <w:rFonts w:hint="eastAsia" w:ascii="仿宋_GB2312" w:hAnsi="宋体" w:eastAsia="仿宋_GB2312" w:cs="宋体"/>
                <w:color w:val="000000"/>
                <w:kern w:val="0"/>
                <w:sz w:val="20"/>
                <w:szCs w:val="20"/>
                <w:highlight w:val="none"/>
                <w:lang w:eastAsia="zh-CN"/>
              </w:rPr>
              <w:t>程序</w:t>
            </w:r>
            <w:r>
              <w:rPr>
                <w:rFonts w:hint="eastAsia" w:ascii="仿宋_GB2312" w:hAnsi="宋体" w:eastAsia="仿宋_GB2312" w:cs="宋体"/>
                <w:color w:val="000000"/>
                <w:kern w:val="0"/>
                <w:sz w:val="20"/>
                <w:szCs w:val="20"/>
                <w:highlight w:val="none"/>
              </w:rPr>
              <w:t>规范；④资产账务管理合规，帐实帐卡、账账、账表（决算报表等）相符；⑤资产有偿使用及处置收入及时足额上缴；</w:t>
            </w:r>
            <w:r>
              <w:rPr>
                <w:rFonts w:hint="eastAsia" w:ascii="仿宋_GB2312" w:hAnsi="仿宋" w:eastAsia="仿宋_GB2312" w:cs="仿宋"/>
                <w:color w:val="000000"/>
                <w:kern w:val="0"/>
                <w:sz w:val="20"/>
                <w:szCs w:val="20"/>
                <w:highlight w:val="none"/>
              </w:rPr>
              <w:t>⑥清查盘点：每年至少清查盘点一次；⑦产权明晰，权证齐全；⑧按标准购置固定资产。</w:t>
            </w:r>
          </w:p>
          <w:p>
            <w:pPr>
              <w:spacing w:line="320" w:lineRule="exact"/>
              <w:ind w:left="105" w:leftChars="50" w:right="105" w:rightChars="50"/>
              <w:rPr>
                <w:rFonts w:hint="eastAsia" w:ascii="仿宋_GB2312" w:eastAsia="仿宋_GB2312"/>
                <w:color w:val="000000"/>
                <w:szCs w:val="21"/>
                <w:highlight w:val="none"/>
                <w:lang w:eastAsia="zh-CN"/>
              </w:rPr>
            </w:pPr>
            <w:r>
              <w:rPr>
                <w:rFonts w:hint="eastAsia" w:ascii="仿宋_GB2312" w:hAnsi="宋体" w:eastAsia="仿宋_GB2312" w:cs="宋体"/>
                <w:color w:val="000000"/>
                <w:kern w:val="0"/>
                <w:sz w:val="20"/>
                <w:szCs w:val="20"/>
                <w:highlight w:val="none"/>
              </w:rPr>
              <w:t>以上情况每出现一例不符合要求的扣</w:t>
            </w:r>
            <w:r>
              <w:rPr>
                <w:rFonts w:hint="eastAsia" w:ascii="仿宋_GB2312" w:hAnsi="宋体" w:eastAsia="仿宋_GB2312" w:cs="宋体"/>
                <w:color w:val="000000"/>
                <w:kern w:val="0"/>
                <w:sz w:val="20"/>
                <w:szCs w:val="20"/>
                <w:highlight w:val="none"/>
                <w:lang w:val="en-US" w:eastAsia="zh-CN"/>
              </w:rPr>
              <w:t>1</w:t>
            </w:r>
            <w:r>
              <w:rPr>
                <w:rFonts w:hint="eastAsia" w:ascii="仿宋_GB2312" w:hAnsi="宋体" w:eastAsia="仿宋_GB2312" w:cs="宋体"/>
                <w:color w:val="000000"/>
                <w:kern w:val="0"/>
                <w:sz w:val="20"/>
                <w:szCs w:val="20"/>
                <w:highlight w:val="none"/>
              </w:rPr>
              <w:t>分</w:t>
            </w:r>
            <w:r>
              <w:rPr>
                <w:rFonts w:hint="eastAsia" w:ascii="仿宋_GB2312" w:hAnsi="宋体" w:eastAsia="仿宋_GB2312" w:cs="宋体"/>
                <w:color w:val="000000"/>
                <w:kern w:val="0"/>
                <w:sz w:val="20"/>
                <w:szCs w:val="20"/>
                <w:highlight w:val="none"/>
                <w:lang w:eastAsia="zh-CN"/>
              </w:rPr>
              <w:t>，扣完为止。</w:t>
            </w:r>
          </w:p>
        </w:tc>
        <w:tc>
          <w:tcPr>
            <w:tcW w:w="780" w:type="dxa"/>
            <w:tcBorders>
              <w:left w:val="single" w:color="auto" w:sz="4" w:space="0"/>
            </w:tcBorders>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continue"/>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固定</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资产</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利用率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2分</w:t>
            </w:r>
          </w:p>
        </w:tc>
        <w:tc>
          <w:tcPr>
            <w:tcW w:w="2239" w:type="dxa"/>
            <w:tcBorders>
              <w:top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部门实际在用固定资产总额与所有固定资产总额的比率，用以反映和考核部门固定资产使用效率程度。</w:t>
            </w:r>
          </w:p>
        </w:tc>
        <w:tc>
          <w:tcPr>
            <w:tcW w:w="3582" w:type="dxa"/>
            <w:tcBorders>
              <w:top w:val="single" w:color="auto" w:sz="4" w:space="0"/>
              <w:left w:val="single" w:color="auto" w:sz="4" w:space="0"/>
              <w:bottom w:val="single" w:color="auto" w:sz="4" w:space="0"/>
              <w:right w:val="single" w:color="auto" w:sz="4" w:space="0"/>
            </w:tcBorders>
            <w:shd w:val="clear" w:color="auto" w:fill="FEFEFE"/>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color w:val="000000"/>
                <w:szCs w:val="21"/>
                <w:highlight w:val="none"/>
              </w:rPr>
            </w:pPr>
            <w:r>
              <w:rPr>
                <w:rFonts w:hint="eastAsia" w:ascii="仿宋_GB2312" w:eastAsia="仿宋_GB2312"/>
                <w:color w:val="000000"/>
                <w:szCs w:val="21"/>
                <w:highlight w:val="none"/>
              </w:rPr>
              <w:t>固定资产利用率=（实际在用固定资产总额/所有固定资产总额）×100%。</w:t>
            </w:r>
          </w:p>
          <w:p>
            <w:pPr>
              <w:spacing w:line="320" w:lineRule="exact"/>
              <w:ind w:left="105" w:leftChars="50" w:right="105" w:rightChars="50"/>
              <w:rPr>
                <w:rFonts w:hint="eastAsia" w:ascii="仿宋_GB2312" w:eastAsia="仿宋_GB2312"/>
                <w:color w:val="000000"/>
                <w:szCs w:val="21"/>
                <w:highlight w:val="none"/>
              </w:rPr>
            </w:pPr>
            <w:r>
              <w:rPr>
                <w:rFonts w:hint="eastAsia" w:ascii="仿宋_GB2312" w:eastAsia="仿宋_GB2312"/>
                <w:color w:val="000000"/>
                <w:szCs w:val="21"/>
                <w:highlight w:val="none"/>
                <w:lang w:eastAsia="zh-CN"/>
              </w:rPr>
              <w:t>该项得分</w:t>
            </w:r>
            <w:r>
              <w:rPr>
                <w:rFonts w:hint="eastAsia" w:ascii="仿宋_GB2312" w:eastAsia="仿宋_GB2312"/>
                <w:color w:val="000000"/>
                <w:szCs w:val="21"/>
                <w:highlight w:val="none"/>
                <w:lang w:val="en-US" w:eastAsia="zh-CN"/>
              </w:rPr>
              <w:t>=利用率</w:t>
            </w:r>
            <w:r>
              <w:rPr>
                <w:rFonts w:hint="eastAsia" w:ascii="仿宋_GB2312" w:hAnsi="宋体" w:eastAsia="仿宋_GB2312" w:cs="宋体"/>
                <w:color w:val="000000"/>
                <w:kern w:val="0"/>
                <w:sz w:val="20"/>
                <w:szCs w:val="20"/>
                <w:highlight w:val="none"/>
              </w:rPr>
              <w:t>×</w:t>
            </w:r>
            <w:r>
              <w:rPr>
                <w:rFonts w:hint="eastAsia" w:ascii="仿宋_GB2312" w:hAnsi="宋体" w:eastAsia="仿宋_GB2312" w:cs="宋体"/>
                <w:color w:val="000000"/>
                <w:kern w:val="0"/>
                <w:sz w:val="20"/>
                <w:szCs w:val="20"/>
                <w:highlight w:val="none"/>
                <w:lang w:val="en-US" w:eastAsia="zh-CN"/>
              </w:rPr>
              <w:t>2分。</w:t>
            </w:r>
          </w:p>
        </w:tc>
        <w:tc>
          <w:tcPr>
            <w:tcW w:w="780" w:type="dxa"/>
            <w:tcBorders>
              <w:left w:val="single" w:color="auto" w:sz="4" w:space="0"/>
            </w:tcBorders>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atLeast"/>
          <w:jc w:val="center"/>
        </w:trPr>
        <w:tc>
          <w:tcPr>
            <w:tcW w:w="585" w:type="dxa"/>
            <w:vMerge w:val="restart"/>
            <w:tcBorders>
              <w:bottom w:val="nil"/>
            </w:tcBorders>
            <w:noWrap/>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产   出</w:t>
            </w:r>
          </w:p>
          <w:p>
            <w:pPr>
              <w:spacing w:line="320" w:lineRule="exact"/>
              <w:jc w:val="center"/>
              <w:rPr>
                <w:rFonts w:hint="eastAsia" w:ascii="仿宋_GB2312" w:eastAsia="仿宋_GB2312"/>
                <w:szCs w:val="21"/>
                <w:highlight w:val="none"/>
              </w:rPr>
            </w:pP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 xml:space="preserve"> </w:t>
            </w:r>
            <w:r>
              <w:rPr>
                <w:rFonts w:hint="eastAsia" w:ascii="仿宋_GB2312" w:eastAsia="仿宋_GB2312"/>
                <w:szCs w:val="21"/>
                <w:highlight w:val="none"/>
                <w:lang w:val="en-US" w:eastAsia="zh-CN"/>
              </w:rPr>
              <w:t>22分</w:t>
            </w:r>
            <w:r>
              <w:rPr>
                <w:rFonts w:hint="eastAsia" w:ascii="仿宋_GB2312" w:eastAsia="仿宋_GB2312"/>
                <w:szCs w:val="21"/>
                <w:highlight w:val="none"/>
              </w:rPr>
              <w:t xml:space="preserve"> </w:t>
            </w:r>
          </w:p>
        </w:tc>
        <w:tc>
          <w:tcPr>
            <w:tcW w:w="598" w:type="dxa"/>
            <w:vMerge w:val="restart"/>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lang w:eastAsia="zh-CN"/>
              </w:rPr>
            </w:pPr>
            <w:r>
              <w:rPr>
                <w:rFonts w:hint="eastAsia" w:ascii="仿宋_GB2312" w:eastAsia="仿宋_GB2312"/>
                <w:szCs w:val="21"/>
                <w:highlight w:val="none"/>
              </w:rPr>
              <w:t>职责</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履行</w:t>
            </w:r>
          </w:p>
          <w:p>
            <w:pPr>
              <w:spacing w:line="320" w:lineRule="exact"/>
              <w:jc w:val="center"/>
              <w:rPr>
                <w:rFonts w:hint="eastAsia" w:ascii="仿宋_GB2312" w:eastAsia="仿宋_GB2312"/>
                <w:szCs w:val="21"/>
                <w:highlight w:val="none"/>
                <w:lang w:val="en-US" w:eastAsia="zh-CN"/>
              </w:rPr>
            </w:pP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22分</w:t>
            </w: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lang w:eastAsia="zh-CN"/>
              </w:rPr>
            </w:pPr>
            <w:r>
              <w:rPr>
                <w:rFonts w:hint="eastAsia" w:ascii="仿宋_GB2312" w:eastAsia="仿宋_GB2312"/>
                <w:szCs w:val="21"/>
                <w:highlight w:val="none"/>
                <w:lang w:eastAsia="zh-CN"/>
              </w:rPr>
              <w:t>部门</w:t>
            </w:r>
            <w:r>
              <w:rPr>
                <w:rFonts w:hint="eastAsia" w:ascii="仿宋_GB2312" w:eastAsia="仿宋_GB2312"/>
                <w:szCs w:val="21"/>
                <w:highlight w:val="none"/>
                <w:lang w:val="en-US" w:eastAsia="zh-CN"/>
              </w:rPr>
              <w:t xml:space="preserve"> </w:t>
            </w:r>
            <w:r>
              <w:rPr>
                <w:rFonts w:hint="eastAsia" w:ascii="仿宋_GB2312" w:eastAsia="仿宋_GB2312"/>
                <w:szCs w:val="21"/>
                <w:highlight w:val="none"/>
                <w:lang w:eastAsia="zh-CN"/>
              </w:rPr>
              <w:t>整体</w:t>
            </w:r>
            <w:r>
              <w:rPr>
                <w:rFonts w:hint="eastAsia" w:ascii="仿宋_GB2312" w:eastAsia="仿宋_GB2312"/>
                <w:szCs w:val="21"/>
                <w:highlight w:val="none"/>
                <w:lang w:val="en-US" w:eastAsia="zh-CN"/>
              </w:rPr>
              <w:t xml:space="preserve"> </w:t>
            </w:r>
            <w:r>
              <w:rPr>
                <w:rFonts w:hint="eastAsia" w:ascii="仿宋_GB2312" w:eastAsia="仿宋_GB2312"/>
                <w:szCs w:val="21"/>
                <w:highlight w:val="none"/>
                <w:lang w:eastAsia="zh-CN"/>
              </w:rPr>
              <w:t>工作</w:t>
            </w:r>
            <w:r>
              <w:rPr>
                <w:rFonts w:hint="eastAsia" w:ascii="仿宋_GB2312" w:eastAsia="仿宋_GB2312"/>
                <w:szCs w:val="21"/>
                <w:highlight w:val="none"/>
                <w:lang w:val="en-US" w:eastAsia="zh-CN"/>
              </w:rPr>
              <w:t xml:space="preserve"> </w:t>
            </w:r>
            <w:r>
              <w:rPr>
                <w:rFonts w:hint="eastAsia" w:ascii="仿宋_GB2312" w:eastAsia="仿宋_GB2312"/>
                <w:szCs w:val="21"/>
                <w:highlight w:val="none"/>
                <w:lang w:eastAsia="zh-CN"/>
              </w:rPr>
              <w:t>质量</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6分</w:t>
            </w:r>
          </w:p>
        </w:tc>
        <w:tc>
          <w:tcPr>
            <w:tcW w:w="2239" w:type="dxa"/>
            <w:tcBorders>
              <w:top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lang w:eastAsia="zh-CN"/>
              </w:rPr>
            </w:pPr>
            <w:r>
              <w:rPr>
                <w:rFonts w:hint="eastAsia" w:ascii="仿宋_GB2312" w:eastAsia="仿宋_GB2312"/>
                <w:szCs w:val="21"/>
                <w:highlight w:val="none"/>
                <w:lang w:eastAsia="zh-CN"/>
              </w:rPr>
              <w:t>反映部门党委政府绩效考核评估等级</w:t>
            </w:r>
          </w:p>
        </w:tc>
        <w:tc>
          <w:tcPr>
            <w:tcW w:w="3582" w:type="dxa"/>
            <w:tcBorders>
              <w:top w:val="single" w:color="auto" w:sz="4" w:space="0"/>
              <w:left w:val="single" w:color="auto" w:sz="4" w:space="0"/>
              <w:bottom w:val="single" w:color="auto" w:sz="4" w:space="0"/>
              <w:right w:val="single" w:color="auto" w:sz="4" w:space="0"/>
            </w:tcBorders>
            <w:shd w:val="clear" w:color="auto" w:fill="FEFEFE"/>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color w:val="000000"/>
                <w:szCs w:val="21"/>
                <w:highlight w:val="none"/>
              </w:rPr>
            </w:pPr>
            <w:r>
              <w:rPr>
                <w:rFonts w:hint="eastAsia" w:ascii="仿宋_GB2312" w:eastAsia="仿宋_GB2312"/>
                <w:color w:val="000000"/>
                <w:szCs w:val="21"/>
                <w:highlight w:val="none"/>
                <w:lang w:val="en-US" w:eastAsia="zh-CN"/>
              </w:rPr>
              <w:t>以市委、市政府绩效</w:t>
            </w:r>
            <w:r>
              <w:rPr>
                <w:rFonts w:hint="eastAsia" w:ascii="仿宋_GB2312" w:eastAsia="仿宋_GB2312"/>
                <w:color w:val="000000"/>
                <w:szCs w:val="21"/>
                <w:highlight w:val="none"/>
              </w:rPr>
              <w:t>效考核评估结果为</w:t>
            </w:r>
            <w:r>
              <w:rPr>
                <w:rFonts w:hint="eastAsia" w:ascii="仿宋_GB2312" w:eastAsia="仿宋_GB2312"/>
                <w:color w:val="000000"/>
                <w:szCs w:val="21"/>
                <w:highlight w:val="none"/>
                <w:lang w:eastAsia="zh-CN"/>
              </w:rPr>
              <w:t>依据：</w:t>
            </w:r>
            <w:r>
              <w:rPr>
                <w:rFonts w:hint="eastAsia" w:ascii="仿宋_GB2312" w:eastAsia="仿宋_GB2312"/>
                <w:color w:val="000000"/>
                <w:szCs w:val="21"/>
                <w:highlight w:val="none"/>
              </w:rPr>
              <w:t>优秀，计</w:t>
            </w:r>
            <w:r>
              <w:rPr>
                <w:rFonts w:hint="eastAsia" w:ascii="仿宋_GB2312" w:eastAsia="仿宋_GB2312"/>
                <w:color w:val="000000"/>
                <w:szCs w:val="21"/>
                <w:highlight w:val="none"/>
                <w:lang w:val="en-US" w:eastAsia="zh-CN"/>
              </w:rPr>
              <w:t>6</w:t>
            </w:r>
            <w:r>
              <w:rPr>
                <w:rFonts w:hint="eastAsia" w:ascii="仿宋_GB2312" w:eastAsia="仿宋_GB2312"/>
                <w:color w:val="000000"/>
                <w:szCs w:val="21"/>
                <w:highlight w:val="none"/>
              </w:rPr>
              <w:t>分；良好，</w:t>
            </w:r>
            <w:r>
              <w:rPr>
                <w:rFonts w:hint="eastAsia" w:ascii="仿宋_GB2312" w:eastAsia="仿宋_GB2312"/>
                <w:color w:val="000000"/>
                <w:szCs w:val="21"/>
                <w:highlight w:val="none"/>
                <w:lang w:val="en-US" w:eastAsia="zh-CN"/>
              </w:rPr>
              <w:t>4</w:t>
            </w:r>
            <w:r>
              <w:rPr>
                <w:rFonts w:hint="eastAsia" w:ascii="仿宋_GB2312" w:eastAsia="仿宋_GB2312"/>
                <w:color w:val="000000"/>
                <w:szCs w:val="21"/>
                <w:highlight w:val="none"/>
              </w:rPr>
              <w:t>分；合格，</w:t>
            </w:r>
            <w:r>
              <w:rPr>
                <w:rFonts w:hint="eastAsia" w:ascii="仿宋_GB2312" w:eastAsia="仿宋_GB2312"/>
                <w:color w:val="000000"/>
                <w:szCs w:val="21"/>
                <w:highlight w:val="none"/>
                <w:lang w:val="en-US" w:eastAsia="zh-CN"/>
              </w:rPr>
              <w:t>2</w:t>
            </w:r>
            <w:r>
              <w:rPr>
                <w:rFonts w:hint="eastAsia" w:ascii="仿宋_GB2312" w:eastAsia="仿宋_GB2312"/>
                <w:color w:val="000000"/>
                <w:szCs w:val="21"/>
                <w:highlight w:val="none"/>
              </w:rPr>
              <w:t>分；不合格，0分。</w:t>
            </w:r>
          </w:p>
        </w:tc>
        <w:tc>
          <w:tcPr>
            <w:tcW w:w="780" w:type="dxa"/>
            <w:tcBorders>
              <w:left w:val="single" w:color="auto" w:sz="4" w:space="0"/>
            </w:tcBorders>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5" w:hRule="atLeast"/>
          <w:jc w:val="center"/>
        </w:trPr>
        <w:tc>
          <w:tcPr>
            <w:tcW w:w="585" w:type="dxa"/>
            <w:vMerge w:val="continue"/>
            <w:noWrap/>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p>
        </w:tc>
        <w:tc>
          <w:tcPr>
            <w:tcW w:w="598" w:type="dxa"/>
            <w:vMerge w:val="continue"/>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lang w:val="en-US" w:eastAsia="zh-CN"/>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实际</w:t>
            </w:r>
          </w:p>
          <w:p>
            <w:pPr>
              <w:spacing w:line="320" w:lineRule="exact"/>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rPr>
              <w:t>完成率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4分</w:t>
            </w:r>
          </w:p>
        </w:tc>
        <w:tc>
          <w:tcPr>
            <w:tcW w:w="2239" w:type="dxa"/>
            <w:tcBorders>
              <w:top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rPr>
              <w:t>部门履行职责而实际完成工作数与计划工作数的比率，用以反映和考核部门履职工作任务目标的实现程度。</w:t>
            </w:r>
          </w:p>
        </w:tc>
        <w:tc>
          <w:tcPr>
            <w:tcW w:w="3582" w:type="dxa"/>
            <w:tcBorders>
              <w:top w:val="single" w:color="auto" w:sz="4" w:space="0"/>
              <w:left w:val="single" w:color="auto" w:sz="4" w:space="0"/>
              <w:bottom w:val="single" w:color="auto" w:sz="4" w:space="0"/>
              <w:right w:val="single" w:color="auto" w:sz="4" w:space="0"/>
            </w:tcBorders>
            <w:shd w:val="clear" w:color="auto" w:fill="FEFEFE"/>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color w:val="000000"/>
                <w:szCs w:val="21"/>
                <w:highlight w:val="none"/>
              </w:rPr>
            </w:pPr>
            <w:r>
              <w:rPr>
                <w:rFonts w:hint="eastAsia" w:ascii="仿宋_GB2312" w:eastAsia="仿宋_GB2312"/>
                <w:color w:val="000000"/>
                <w:szCs w:val="21"/>
                <w:highlight w:val="none"/>
              </w:rPr>
              <w:t>实际完成率=（实际完成工作数/计划工作数）×100%。实际完成工作数：一定时期（年度或规划期）内部门实际完成工作任务的数量。计划工作数：部门整体绩效目标确定的一定时期（年度或规划期）内预计完成工作任务的数量。</w:t>
            </w:r>
          </w:p>
          <w:p>
            <w:pPr>
              <w:spacing w:line="320" w:lineRule="exact"/>
              <w:ind w:left="105" w:leftChars="50" w:right="105" w:rightChars="50"/>
              <w:rPr>
                <w:rFonts w:hint="eastAsia" w:ascii="仿宋_GB2312" w:hAnsi="Times New Roman" w:eastAsia="仿宋_GB2312" w:cs="Times New Roman"/>
                <w:color w:val="000000"/>
                <w:kern w:val="2"/>
                <w:sz w:val="21"/>
                <w:szCs w:val="21"/>
                <w:highlight w:val="none"/>
                <w:lang w:val="en-US" w:eastAsia="zh-CN" w:bidi="ar-SA"/>
              </w:rPr>
            </w:pPr>
            <w:r>
              <w:rPr>
                <w:rFonts w:hint="eastAsia" w:ascii="仿宋_GB2312" w:eastAsia="仿宋_GB2312"/>
                <w:color w:val="000000"/>
                <w:szCs w:val="21"/>
                <w:highlight w:val="none"/>
                <w:lang w:eastAsia="zh-CN"/>
              </w:rPr>
              <w:t>该项得分</w:t>
            </w:r>
            <w:r>
              <w:rPr>
                <w:rFonts w:hint="eastAsia" w:ascii="仿宋_GB2312" w:eastAsia="仿宋_GB2312"/>
                <w:color w:val="000000"/>
                <w:szCs w:val="21"/>
                <w:highlight w:val="none"/>
                <w:lang w:val="en-US" w:eastAsia="zh-CN"/>
              </w:rPr>
              <w:t>=完成率</w:t>
            </w:r>
            <w:r>
              <w:rPr>
                <w:rFonts w:hint="eastAsia" w:ascii="仿宋_GB2312" w:hAnsi="宋体" w:eastAsia="仿宋_GB2312" w:cs="宋体"/>
                <w:color w:val="000000"/>
                <w:kern w:val="0"/>
                <w:sz w:val="20"/>
                <w:szCs w:val="20"/>
                <w:highlight w:val="none"/>
              </w:rPr>
              <w:t>×</w:t>
            </w:r>
            <w:r>
              <w:rPr>
                <w:rFonts w:hint="eastAsia" w:ascii="仿宋_GB2312" w:hAnsi="宋体" w:eastAsia="仿宋_GB2312" w:cs="宋体"/>
                <w:color w:val="000000"/>
                <w:kern w:val="0"/>
                <w:sz w:val="20"/>
                <w:szCs w:val="20"/>
                <w:highlight w:val="none"/>
                <w:lang w:val="en-US" w:eastAsia="zh-CN"/>
              </w:rPr>
              <w:t>4分。</w:t>
            </w:r>
          </w:p>
        </w:tc>
        <w:tc>
          <w:tcPr>
            <w:tcW w:w="780" w:type="dxa"/>
            <w:tcBorders>
              <w:left w:val="single" w:color="auto" w:sz="4" w:space="0"/>
            </w:tcBorders>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585" w:type="dxa"/>
            <w:vMerge w:val="continue"/>
            <w:tcBorders>
              <w:top w:val="nil"/>
            </w:tcBorders>
            <w:noWrap w:val="0"/>
            <w:vAlign w:val="center"/>
          </w:tcPr>
          <w:p>
            <w:pPr>
              <w:spacing w:line="320" w:lineRule="exact"/>
              <w:jc w:val="center"/>
              <w:rPr>
                <w:rFonts w:hint="eastAsia" w:ascii="仿宋_GB2312" w:eastAsia="仿宋_GB2312"/>
                <w:szCs w:val="21"/>
                <w:highlight w:val="none"/>
              </w:rPr>
            </w:pPr>
          </w:p>
        </w:tc>
        <w:tc>
          <w:tcPr>
            <w:tcW w:w="598" w:type="dxa"/>
            <w:vMerge w:val="continue"/>
            <w:noWrap w:val="0"/>
            <w:vAlign w:val="center"/>
          </w:tcPr>
          <w:p>
            <w:pPr>
              <w:spacing w:line="320" w:lineRule="exact"/>
              <w:jc w:val="center"/>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完成</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及时率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4分</w:t>
            </w:r>
          </w:p>
        </w:tc>
        <w:tc>
          <w:tcPr>
            <w:tcW w:w="2239" w:type="dxa"/>
            <w:tcBorders>
              <w:top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部门在规定时限内及时完成的实际工作数与计划工作数的比率</w:t>
            </w:r>
            <w:r>
              <w:rPr>
                <w:rFonts w:hint="eastAsia" w:ascii="仿宋_GB2312" w:eastAsia="仿宋_GB2312"/>
                <w:szCs w:val="21"/>
                <w:highlight w:val="none"/>
                <w:lang w:eastAsia="zh-CN"/>
              </w:rPr>
              <w:t>，</w:t>
            </w:r>
            <w:r>
              <w:rPr>
                <w:rFonts w:hint="eastAsia" w:ascii="仿宋_GB2312" w:eastAsia="仿宋_GB2312"/>
                <w:szCs w:val="21"/>
                <w:highlight w:val="none"/>
              </w:rPr>
              <w:t>用以反映和考核部门履职时效目标的实现程度。</w:t>
            </w:r>
          </w:p>
        </w:tc>
        <w:tc>
          <w:tcPr>
            <w:tcW w:w="3582" w:type="dxa"/>
            <w:tcBorders>
              <w:top w:val="single" w:color="auto" w:sz="4" w:space="0"/>
              <w:left w:val="single" w:color="auto" w:sz="4" w:space="0"/>
              <w:bottom w:val="single" w:color="auto" w:sz="4" w:space="0"/>
              <w:right w:val="single" w:color="auto" w:sz="4" w:space="0"/>
            </w:tcBorders>
            <w:shd w:val="clear" w:color="auto" w:fill="FEFEFE"/>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color w:val="000000"/>
                <w:szCs w:val="21"/>
                <w:highlight w:val="none"/>
              </w:rPr>
            </w:pPr>
            <w:r>
              <w:rPr>
                <w:rFonts w:hint="eastAsia" w:ascii="仿宋_GB2312" w:eastAsia="仿宋_GB2312"/>
                <w:color w:val="000000"/>
                <w:szCs w:val="21"/>
                <w:highlight w:val="none"/>
              </w:rPr>
              <w:t>完成及时率=（及时完成实际工作数/计划工作数）×100%。及时完成实际工作数：部门按照整体绩效目标确定的时限实际完成的工作任务数量。</w:t>
            </w:r>
          </w:p>
          <w:p>
            <w:pPr>
              <w:spacing w:line="320" w:lineRule="exact"/>
              <w:ind w:left="105" w:leftChars="50" w:right="105" w:rightChars="50"/>
              <w:rPr>
                <w:rFonts w:hint="eastAsia" w:ascii="仿宋_GB2312" w:eastAsia="仿宋_GB2312"/>
                <w:color w:val="000000"/>
                <w:szCs w:val="21"/>
                <w:highlight w:val="none"/>
              </w:rPr>
            </w:pPr>
            <w:r>
              <w:rPr>
                <w:rFonts w:hint="eastAsia" w:ascii="仿宋_GB2312" w:eastAsia="仿宋_GB2312"/>
                <w:color w:val="000000"/>
                <w:szCs w:val="21"/>
                <w:highlight w:val="none"/>
                <w:lang w:eastAsia="zh-CN"/>
              </w:rPr>
              <w:t>该项得分</w:t>
            </w:r>
            <w:r>
              <w:rPr>
                <w:rFonts w:hint="eastAsia" w:ascii="仿宋_GB2312" w:eastAsia="仿宋_GB2312"/>
                <w:color w:val="000000"/>
                <w:szCs w:val="21"/>
                <w:highlight w:val="none"/>
                <w:lang w:val="en-US" w:eastAsia="zh-CN"/>
              </w:rPr>
              <w:t>=完成及时率</w:t>
            </w:r>
            <w:r>
              <w:rPr>
                <w:rFonts w:hint="eastAsia" w:ascii="仿宋_GB2312" w:hAnsi="宋体" w:eastAsia="仿宋_GB2312" w:cs="宋体"/>
                <w:color w:val="000000"/>
                <w:kern w:val="0"/>
                <w:sz w:val="20"/>
                <w:szCs w:val="20"/>
                <w:highlight w:val="none"/>
              </w:rPr>
              <w:t>×</w:t>
            </w:r>
            <w:r>
              <w:rPr>
                <w:rFonts w:hint="eastAsia" w:ascii="仿宋_GB2312" w:hAnsi="宋体" w:eastAsia="仿宋_GB2312" w:cs="宋体"/>
                <w:color w:val="000000"/>
                <w:kern w:val="0"/>
                <w:sz w:val="20"/>
                <w:szCs w:val="20"/>
                <w:highlight w:val="none"/>
                <w:lang w:val="en-US" w:eastAsia="zh-CN"/>
              </w:rPr>
              <w:t>4分。</w:t>
            </w:r>
          </w:p>
        </w:tc>
        <w:tc>
          <w:tcPr>
            <w:tcW w:w="780" w:type="dxa"/>
            <w:tcBorders>
              <w:left w:val="single" w:color="auto" w:sz="4" w:space="0"/>
            </w:tcBorders>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continue"/>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质量</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达标率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4分</w:t>
            </w:r>
          </w:p>
        </w:tc>
        <w:tc>
          <w:tcPr>
            <w:tcW w:w="2239" w:type="dxa"/>
            <w:tcBorders>
              <w:top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达到质量标准（绩效标准值）的实际工作数与计划工作数的比率</w:t>
            </w:r>
            <w:r>
              <w:rPr>
                <w:rFonts w:hint="eastAsia" w:ascii="仿宋_GB2312" w:eastAsia="仿宋_GB2312"/>
                <w:szCs w:val="21"/>
                <w:highlight w:val="none"/>
                <w:lang w:eastAsia="zh-CN"/>
              </w:rPr>
              <w:t>，</w:t>
            </w:r>
            <w:r>
              <w:rPr>
                <w:rFonts w:hint="eastAsia" w:ascii="仿宋_GB2312" w:eastAsia="仿宋_GB2312"/>
                <w:szCs w:val="21"/>
                <w:highlight w:val="none"/>
              </w:rPr>
              <w:t>用以反映和考核部门履职质量目标的实现程度。</w:t>
            </w:r>
          </w:p>
        </w:tc>
        <w:tc>
          <w:tcPr>
            <w:tcW w:w="3582" w:type="dxa"/>
            <w:tcBorders>
              <w:top w:val="single" w:color="auto" w:sz="4" w:space="0"/>
              <w:left w:val="single" w:color="auto" w:sz="4" w:space="0"/>
              <w:bottom w:val="single" w:color="auto" w:sz="4" w:space="0"/>
              <w:right w:val="single" w:color="auto" w:sz="4" w:space="0"/>
            </w:tcBorders>
            <w:shd w:val="clear" w:color="auto" w:fill="FEFEFE"/>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color w:val="000000"/>
                <w:szCs w:val="21"/>
                <w:highlight w:val="none"/>
              </w:rPr>
            </w:pPr>
            <w:r>
              <w:rPr>
                <w:rFonts w:hint="eastAsia" w:ascii="仿宋_GB2312" w:eastAsia="仿宋_GB2312"/>
                <w:color w:val="000000"/>
                <w:szCs w:val="21"/>
                <w:highlight w:val="none"/>
              </w:rPr>
              <w:t>质量达标率=（质量达标实际工作数/计划工作数）×100%。质量达标实际工作数：一定时期（年度或规划期）内部门实际完成工作数中达到部门绩效目标要求（绩效标准值）的工作任务数量。</w:t>
            </w:r>
          </w:p>
          <w:p>
            <w:pPr>
              <w:spacing w:line="320" w:lineRule="exact"/>
              <w:ind w:left="105" w:leftChars="50" w:right="105" w:rightChars="50"/>
              <w:rPr>
                <w:rFonts w:hint="eastAsia" w:ascii="仿宋_GB2312" w:eastAsia="仿宋_GB2312"/>
                <w:color w:val="000000"/>
                <w:szCs w:val="21"/>
                <w:highlight w:val="none"/>
              </w:rPr>
            </w:pPr>
            <w:r>
              <w:rPr>
                <w:rFonts w:hint="eastAsia" w:ascii="仿宋_GB2312" w:eastAsia="仿宋_GB2312"/>
                <w:color w:val="000000"/>
                <w:szCs w:val="21"/>
                <w:highlight w:val="none"/>
                <w:lang w:eastAsia="zh-CN"/>
              </w:rPr>
              <w:t>该项得分</w:t>
            </w:r>
            <w:r>
              <w:rPr>
                <w:rFonts w:hint="eastAsia" w:ascii="仿宋_GB2312" w:eastAsia="仿宋_GB2312"/>
                <w:color w:val="000000"/>
                <w:szCs w:val="21"/>
                <w:highlight w:val="none"/>
                <w:lang w:val="en-US" w:eastAsia="zh-CN"/>
              </w:rPr>
              <w:t>=达标率</w:t>
            </w:r>
            <w:r>
              <w:rPr>
                <w:rFonts w:hint="eastAsia" w:ascii="仿宋_GB2312" w:hAnsi="宋体" w:eastAsia="仿宋_GB2312" w:cs="宋体"/>
                <w:color w:val="000000"/>
                <w:kern w:val="0"/>
                <w:sz w:val="20"/>
                <w:szCs w:val="20"/>
                <w:highlight w:val="none"/>
              </w:rPr>
              <w:t>×</w:t>
            </w:r>
            <w:r>
              <w:rPr>
                <w:rFonts w:hint="eastAsia" w:ascii="仿宋_GB2312" w:hAnsi="宋体" w:eastAsia="仿宋_GB2312" w:cs="宋体"/>
                <w:color w:val="000000"/>
                <w:kern w:val="0"/>
                <w:sz w:val="20"/>
                <w:szCs w:val="20"/>
                <w:highlight w:val="none"/>
                <w:lang w:val="en-US" w:eastAsia="zh-CN"/>
              </w:rPr>
              <w:t>4分。</w:t>
            </w:r>
          </w:p>
        </w:tc>
        <w:tc>
          <w:tcPr>
            <w:tcW w:w="780" w:type="dxa"/>
            <w:tcBorders>
              <w:left w:val="single" w:color="auto" w:sz="4" w:space="0"/>
            </w:tcBorders>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continue"/>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重点</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工作</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办结率</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4分</w:t>
            </w:r>
          </w:p>
        </w:tc>
        <w:tc>
          <w:tcPr>
            <w:tcW w:w="2239" w:type="dxa"/>
            <w:tcBorders>
              <w:top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部门年度重点工作实际完成数与交办或下达数的比率，用以反映部门对重点工作的办理落实程度。</w:t>
            </w:r>
          </w:p>
        </w:tc>
        <w:tc>
          <w:tcPr>
            <w:tcW w:w="3582" w:type="dxa"/>
            <w:tcBorders>
              <w:top w:val="single" w:color="auto" w:sz="4" w:space="0"/>
              <w:left w:val="single" w:color="auto" w:sz="4" w:space="0"/>
              <w:bottom w:val="single" w:color="auto" w:sz="4" w:space="0"/>
              <w:right w:val="single" w:color="auto" w:sz="4" w:space="0"/>
            </w:tcBorders>
            <w:shd w:val="clear" w:color="auto" w:fill="FEFEFE"/>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color w:val="000000"/>
                <w:szCs w:val="21"/>
                <w:highlight w:val="none"/>
                <w:lang w:eastAsia="zh-CN"/>
              </w:rPr>
            </w:pPr>
            <w:r>
              <w:rPr>
                <w:rFonts w:hint="eastAsia" w:ascii="仿宋_GB2312" w:eastAsia="仿宋_GB2312"/>
                <w:color w:val="000000"/>
                <w:szCs w:val="21"/>
                <w:highlight w:val="none"/>
              </w:rPr>
              <w:t>重点工作办结率=（重点工作实际完成数/交办或下达数）×100%。</w:t>
            </w:r>
          </w:p>
          <w:p>
            <w:pPr>
              <w:spacing w:line="320" w:lineRule="exact"/>
              <w:ind w:left="105" w:leftChars="50" w:right="105" w:rightChars="50"/>
              <w:rPr>
                <w:rFonts w:hint="eastAsia" w:ascii="仿宋_GB2312" w:eastAsia="仿宋_GB2312"/>
                <w:color w:val="000000"/>
                <w:szCs w:val="21"/>
                <w:highlight w:val="none"/>
              </w:rPr>
            </w:pPr>
            <w:r>
              <w:rPr>
                <w:rFonts w:hint="eastAsia" w:ascii="仿宋_GB2312" w:eastAsia="仿宋_GB2312"/>
                <w:color w:val="000000"/>
                <w:szCs w:val="21"/>
                <w:highlight w:val="none"/>
              </w:rPr>
              <w:t>重点工作是指党委、政府、人大、相关部门交办或下达的工作任务。</w:t>
            </w:r>
          </w:p>
          <w:p>
            <w:pPr>
              <w:spacing w:line="320" w:lineRule="exact"/>
              <w:ind w:left="105" w:leftChars="50" w:right="105" w:rightChars="50"/>
              <w:rPr>
                <w:rFonts w:hint="eastAsia" w:ascii="仿宋_GB2312" w:eastAsia="仿宋_GB2312"/>
                <w:color w:val="000000"/>
                <w:szCs w:val="21"/>
                <w:highlight w:val="none"/>
              </w:rPr>
            </w:pPr>
            <w:r>
              <w:rPr>
                <w:rFonts w:hint="eastAsia" w:ascii="仿宋_GB2312" w:eastAsia="仿宋_GB2312"/>
                <w:color w:val="000000"/>
                <w:szCs w:val="21"/>
                <w:highlight w:val="none"/>
                <w:lang w:eastAsia="zh-CN"/>
              </w:rPr>
              <w:t>该项得分</w:t>
            </w:r>
            <w:r>
              <w:rPr>
                <w:rFonts w:hint="eastAsia" w:ascii="仿宋_GB2312" w:eastAsia="仿宋_GB2312"/>
                <w:color w:val="000000"/>
                <w:szCs w:val="21"/>
                <w:highlight w:val="none"/>
                <w:lang w:val="en-US" w:eastAsia="zh-CN"/>
              </w:rPr>
              <w:t>=办结率</w:t>
            </w:r>
            <w:r>
              <w:rPr>
                <w:rFonts w:hint="eastAsia" w:ascii="仿宋_GB2312" w:hAnsi="宋体" w:eastAsia="仿宋_GB2312" w:cs="宋体"/>
                <w:color w:val="000000"/>
                <w:kern w:val="0"/>
                <w:sz w:val="20"/>
                <w:szCs w:val="20"/>
                <w:highlight w:val="none"/>
              </w:rPr>
              <w:t>×</w:t>
            </w:r>
            <w:r>
              <w:rPr>
                <w:rFonts w:hint="eastAsia" w:ascii="仿宋_GB2312" w:hAnsi="宋体" w:eastAsia="仿宋_GB2312" w:cs="宋体"/>
                <w:color w:val="000000"/>
                <w:kern w:val="0"/>
                <w:sz w:val="20"/>
                <w:szCs w:val="20"/>
                <w:highlight w:val="none"/>
                <w:lang w:val="en-US" w:eastAsia="zh-CN"/>
              </w:rPr>
              <w:t>4分。</w:t>
            </w:r>
          </w:p>
        </w:tc>
        <w:tc>
          <w:tcPr>
            <w:tcW w:w="780" w:type="dxa"/>
            <w:tcBorders>
              <w:left w:val="single" w:color="auto" w:sz="4" w:space="0"/>
            </w:tcBorders>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585" w:type="dxa"/>
            <w:vMerge w:val="restart"/>
            <w:noWrap/>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效   果</w:t>
            </w:r>
          </w:p>
          <w:p>
            <w:pPr>
              <w:spacing w:line="320" w:lineRule="exact"/>
              <w:jc w:val="center"/>
              <w:rPr>
                <w:rFonts w:hint="eastAsia" w:ascii="仿宋_GB2312" w:eastAsia="仿宋_GB2312"/>
                <w:szCs w:val="21"/>
                <w:highlight w:val="none"/>
              </w:rPr>
            </w:pP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16分</w:t>
            </w:r>
          </w:p>
        </w:tc>
        <w:tc>
          <w:tcPr>
            <w:tcW w:w="598" w:type="dxa"/>
            <w:vMerge w:val="restart"/>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lang w:eastAsia="zh-CN"/>
              </w:rPr>
            </w:pPr>
            <w:r>
              <w:rPr>
                <w:rFonts w:hint="eastAsia" w:ascii="仿宋_GB2312" w:eastAsia="仿宋_GB2312"/>
                <w:szCs w:val="21"/>
                <w:highlight w:val="none"/>
              </w:rPr>
              <w:t>履职</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效益</w:t>
            </w:r>
          </w:p>
          <w:p>
            <w:pPr>
              <w:spacing w:line="320" w:lineRule="exact"/>
              <w:jc w:val="center"/>
              <w:rPr>
                <w:rFonts w:hint="eastAsia" w:ascii="仿宋_GB2312" w:eastAsia="仿宋_GB2312"/>
                <w:szCs w:val="21"/>
                <w:highlight w:val="none"/>
                <w:lang w:val="en-US" w:eastAsia="zh-CN"/>
              </w:rPr>
            </w:pPr>
          </w:p>
          <w:p>
            <w:pPr>
              <w:spacing w:line="320" w:lineRule="exact"/>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16分</w:t>
            </w: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经济</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效益</w:t>
            </w:r>
          </w:p>
        </w:tc>
        <w:tc>
          <w:tcPr>
            <w:tcW w:w="706" w:type="dxa"/>
            <w:vMerge w:val="restart"/>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8分</w:t>
            </w:r>
          </w:p>
        </w:tc>
        <w:tc>
          <w:tcPr>
            <w:tcW w:w="2239" w:type="dxa"/>
            <w:vMerge w:val="restart"/>
            <w:tcBorders>
              <w:top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部门履行职责对经济发展</w:t>
            </w:r>
            <w:r>
              <w:rPr>
                <w:rFonts w:hint="eastAsia" w:ascii="仿宋_GB2312" w:eastAsia="仿宋_GB2312"/>
                <w:szCs w:val="21"/>
                <w:highlight w:val="none"/>
                <w:lang w:eastAsia="zh-CN"/>
              </w:rPr>
              <w:t>、社会发展、生态环境</w:t>
            </w:r>
            <w:r>
              <w:rPr>
                <w:rFonts w:hint="eastAsia" w:ascii="仿宋_GB2312" w:eastAsia="仿宋_GB2312"/>
                <w:szCs w:val="21"/>
                <w:highlight w:val="none"/>
              </w:rPr>
              <w:t>所带来的直接或间接影响。</w:t>
            </w:r>
          </w:p>
        </w:tc>
        <w:tc>
          <w:tcPr>
            <w:tcW w:w="3582" w:type="dxa"/>
            <w:vMerge w:val="restart"/>
            <w:tcBorders>
              <w:top w:val="single" w:color="auto" w:sz="4" w:space="0"/>
              <w:left w:val="single" w:color="auto" w:sz="4" w:space="0"/>
              <w:bottom w:val="single" w:color="auto" w:sz="4" w:space="0"/>
              <w:right w:val="single" w:color="auto" w:sz="4" w:space="0"/>
            </w:tcBorders>
            <w:shd w:val="clear" w:color="auto" w:fill="FEFEFE"/>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color w:val="000000"/>
                <w:szCs w:val="21"/>
                <w:highlight w:val="none"/>
                <w:lang w:eastAsia="zh-CN"/>
              </w:rPr>
            </w:pPr>
            <w:r>
              <w:rPr>
                <w:rFonts w:hint="eastAsia" w:ascii="仿宋_GB2312" w:eastAsia="仿宋_GB2312"/>
                <w:color w:val="000000"/>
                <w:szCs w:val="21"/>
                <w:highlight w:val="none"/>
              </w:rPr>
              <w:t>此三项指标可根据部门实际并结合部门整体支出绩效目标设立情况有选择的进行</w:t>
            </w:r>
            <w:r>
              <w:rPr>
                <w:rFonts w:hint="eastAsia" w:ascii="仿宋_GB2312" w:eastAsia="仿宋_GB2312"/>
                <w:color w:val="000000"/>
                <w:szCs w:val="21"/>
                <w:highlight w:val="none"/>
                <w:lang w:eastAsia="zh-CN"/>
              </w:rPr>
              <w:t>评价。</w:t>
            </w:r>
          </w:p>
          <w:p>
            <w:pPr>
              <w:spacing w:line="320" w:lineRule="exact"/>
              <w:ind w:left="105" w:leftChars="50" w:right="105" w:rightChars="50"/>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该项得分</w:t>
            </w:r>
            <w:r>
              <w:rPr>
                <w:rFonts w:hint="eastAsia" w:ascii="仿宋_GB2312" w:eastAsia="仿宋_GB2312"/>
                <w:color w:val="000000"/>
                <w:szCs w:val="21"/>
                <w:highlight w:val="none"/>
                <w:lang w:val="en-US" w:eastAsia="zh-CN"/>
              </w:rPr>
              <w:t>=依据</w:t>
            </w:r>
            <w:r>
              <w:rPr>
                <w:rFonts w:hint="eastAsia" w:ascii="仿宋_GB2312" w:eastAsia="仿宋_GB2312"/>
                <w:color w:val="000000"/>
                <w:szCs w:val="21"/>
                <w:highlight w:val="none"/>
                <w:lang w:eastAsia="zh-CN"/>
              </w:rPr>
              <w:t>评价内容相应计</w:t>
            </w:r>
            <w:r>
              <w:rPr>
                <w:rFonts w:hint="eastAsia" w:ascii="仿宋_GB2312" w:hAnsi="宋体" w:eastAsia="仿宋_GB2312" w:cs="宋体"/>
                <w:color w:val="000000"/>
                <w:kern w:val="0"/>
                <w:sz w:val="20"/>
                <w:szCs w:val="20"/>
                <w:highlight w:val="none"/>
                <w:lang w:val="en-US" w:eastAsia="zh-CN"/>
              </w:rPr>
              <w:t>分。</w:t>
            </w:r>
          </w:p>
        </w:tc>
        <w:tc>
          <w:tcPr>
            <w:tcW w:w="780" w:type="dxa"/>
            <w:tcBorders>
              <w:left w:val="single" w:color="auto" w:sz="4" w:space="0"/>
            </w:tcBorders>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continue"/>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社会</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效益</w:t>
            </w:r>
          </w:p>
        </w:tc>
        <w:tc>
          <w:tcPr>
            <w:tcW w:w="706" w:type="dxa"/>
            <w:vMerge w:val="continue"/>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p>
        </w:tc>
        <w:tc>
          <w:tcPr>
            <w:tcW w:w="2239" w:type="dxa"/>
            <w:vMerge w:val="continue"/>
            <w:tcBorders>
              <w:top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p>
        </w:tc>
        <w:tc>
          <w:tcPr>
            <w:tcW w:w="3582" w:type="dxa"/>
            <w:vMerge w:val="continue"/>
            <w:tcBorders>
              <w:top w:val="single" w:color="auto" w:sz="4" w:space="0"/>
              <w:left w:val="single" w:color="auto" w:sz="4" w:space="0"/>
              <w:bottom w:val="single" w:color="auto" w:sz="4" w:space="0"/>
              <w:right w:val="single" w:color="auto" w:sz="4" w:space="0"/>
            </w:tcBorders>
            <w:shd w:val="clear" w:color="auto" w:fill="FEFEFE"/>
            <w:noWrap w:val="0"/>
            <w:vAlign w:val="center"/>
          </w:tcPr>
          <w:p>
            <w:pPr>
              <w:spacing w:line="320" w:lineRule="exact"/>
              <w:ind w:left="105" w:leftChars="50" w:right="105" w:rightChars="50"/>
              <w:rPr>
                <w:rFonts w:hint="eastAsia" w:ascii="仿宋_GB2312" w:eastAsia="仿宋_GB2312"/>
                <w:color w:val="000000"/>
                <w:szCs w:val="21"/>
                <w:highlight w:val="none"/>
              </w:rPr>
            </w:pPr>
          </w:p>
        </w:tc>
        <w:tc>
          <w:tcPr>
            <w:tcW w:w="780" w:type="dxa"/>
            <w:tcBorders>
              <w:left w:val="single" w:color="auto" w:sz="4" w:space="0"/>
            </w:tcBorders>
            <w:noWrap w:val="0"/>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continue"/>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生态</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效益</w:t>
            </w:r>
          </w:p>
        </w:tc>
        <w:tc>
          <w:tcPr>
            <w:tcW w:w="706" w:type="dxa"/>
            <w:vMerge w:val="continue"/>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p>
        </w:tc>
        <w:tc>
          <w:tcPr>
            <w:tcW w:w="2239" w:type="dxa"/>
            <w:vMerge w:val="continue"/>
            <w:tcBorders>
              <w:top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p>
        </w:tc>
        <w:tc>
          <w:tcPr>
            <w:tcW w:w="3582" w:type="dxa"/>
            <w:vMerge w:val="continue"/>
            <w:tcBorders>
              <w:top w:val="single" w:color="auto" w:sz="4" w:space="0"/>
              <w:left w:val="single" w:color="auto" w:sz="4" w:space="0"/>
              <w:bottom w:val="single" w:color="auto" w:sz="4" w:space="0"/>
              <w:right w:val="single" w:color="auto" w:sz="4" w:space="0"/>
            </w:tcBorders>
            <w:shd w:val="clear" w:color="auto" w:fill="FEFEFE"/>
            <w:noWrap w:val="0"/>
            <w:vAlign w:val="center"/>
          </w:tcPr>
          <w:p>
            <w:pPr>
              <w:spacing w:line="320" w:lineRule="exact"/>
              <w:ind w:left="105" w:leftChars="50" w:right="105" w:rightChars="50"/>
              <w:rPr>
                <w:rFonts w:hint="eastAsia" w:ascii="仿宋_GB2312" w:eastAsia="仿宋_GB2312"/>
                <w:color w:val="000000"/>
                <w:szCs w:val="21"/>
                <w:highlight w:val="none"/>
              </w:rPr>
            </w:pPr>
          </w:p>
        </w:tc>
        <w:tc>
          <w:tcPr>
            <w:tcW w:w="780" w:type="dxa"/>
            <w:tcBorders>
              <w:left w:val="single" w:color="auto" w:sz="4" w:space="0"/>
            </w:tcBorders>
            <w:noWrap w:val="0"/>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585" w:type="dxa"/>
            <w:vMerge w:val="continue"/>
            <w:noWrap w:val="0"/>
            <w:vAlign w:val="center"/>
          </w:tcPr>
          <w:p>
            <w:pPr>
              <w:spacing w:line="320" w:lineRule="exact"/>
              <w:rPr>
                <w:rFonts w:hint="eastAsia" w:ascii="仿宋_GB2312" w:eastAsia="仿宋_GB2312"/>
                <w:szCs w:val="21"/>
                <w:highlight w:val="none"/>
              </w:rPr>
            </w:pPr>
          </w:p>
        </w:tc>
        <w:tc>
          <w:tcPr>
            <w:tcW w:w="598" w:type="dxa"/>
            <w:vMerge w:val="continue"/>
            <w:noWrap w:val="0"/>
            <w:vAlign w:val="center"/>
          </w:tcPr>
          <w:p>
            <w:pPr>
              <w:spacing w:line="320" w:lineRule="exact"/>
              <w:rPr>
                <w:rFonts w:hint="eastAsia" w:ascii="仿宋_GB2312" w:eastAsia="仿宋_GB2312"/>
                <w:szCs w:val="21"/>
                <w:highlight w:val="none"/>
              </w:rPr>
            </w:pPr>
          </w:p>
        </w:tc>
        <w:tc>
          <w:tcPr>
            <w:tcW w:w="675" w:type="dxa"/>
            <w:noWrap w:val="0"/>
            <w:tcMar>
              <w:top w:w="10" w:type="dxa"/>
              <w:left w:w="10" w:type="dxa"/>
              <w:bottom w:w="0" w:type="dxa"/>
              <w:right w:w="10" w:type="dxa"/>
            </w:tcMar>
            <w:vAlign w:val="center"/>
          </w:tcPr>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社会</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公众</w:t>
            </w:r>
          </w:p>
          <w:p>
            <w:pPr>
              <w:spacing w:line="320" w:lineRule="exact"/>
              <w:jc w:val="center"/>
              <w:rPr>
                <w:rFonts w:hint="eastAsia" w:ascii="仿宋_GB2312" w:eastAsia="仿宋_GB2312"/>
                <w:szCs w:val="21"/>
                <w:highlight w:val="none"/>
              </w:rPr>
            </w:pPr>
            <w:r>
              <w:rPr>
                <w:rFonts w:hint="eastAsia" w:ascii="仿宋_GB2312" w:eastAsia="仿宋_GB2312"/>
                <w:szCs w:val="21"/>
                <w:highlight w:val="none"/>
              </w:rPr>
              <w:t>或服务对象</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满意度</w:t>
            </w:r>
          </w:p>
        </w:tc>
        <w:tc>
          <w:tcPr>
            <w:tcW w:w="706" w:type="dxa"/>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8分</w:t>
            </w:r>
          </w:p>
        </w:tc>
        <w:tc>
          <w:tcPr>
            <w:tcW w:w="2239" w:type="dxa"/>
            <w:tcBorders>
              <w:top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hint="eastAsia" w:ascii="仿宋_GB2312" w:eastAsia="仿宋_GB2312"/>
                <w:szCs w:val="21"/>
                <w:highlight w:val="none"/>
              </w:rPr>
            </w:pPr>
            <w:r>
              <w:rPr>
                <w:rFonts w:hint="eastAsia" w:ascii="仿宋_GB2312" w:eastAsia="仿宋_GB2312"/>
                <w:szCs w:val="21"/>
                <w:highlight w:val="none"/>
              </w:rPr>
              <w:t>社会公众或部门的服务对象对部门履职效果的满意程度。</w:t>
            </w:r>
          </w:p>
        </w:tc>
        <w:tc>
          <w:tcPr>
            <w:tcW w:w="3582" w:type="dxa"/>
            <w:tcBorders>
              <w:top w:val="single" w:color="auto" w:sz="4" w:space="0"/>
              <w:left w:val="single" w:color="auto" w:sz="4" w:space="0"/>
              <w:bottom w:val="single" w:color="auto" w:sz="4" w:space="0"/>
              <w:right w:val="single" w:color="auto" w:sz="4" w:space="0"/>
            </w:tcBorders>
            <w:shd w:val="clear" w:color="auto" w:fill="FEFEFE"/>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color w:val="000000"/>
                <w:szCs w:val="21"/>
                <w:highlight w:val="none"/>
              </w:rPr>
            </w:pPr>
            <w:r>
              <w:rPr>
                <w:rFonts w:hint="eastAsia" w:ascii="仿宋_GB2312" w:eastAsia="仿宋_GB2312"/>
                <w:color w:val="000000"/>
                <w:szCs w:val="21"/>
                <w:highlight w:val="none"/>
              </w:rPr>
              <w:t>社会公众或服务对象是指部门履行职责而影响到的部门、群体或个人。一般采取社会调查的方式</w:t>
            </w:r>
            <w:r>
              <w:rPr>
                <w:rFonts w:hint="eastAsia" w:ascii="仿宋_GB2312" w:hAnsi="宋体" w:eastAsia="仿宋_GB2312" w:cs="宋体"/>
                <w:color w:val="000000"/>
                <w:kern w:val="0"/>
                <w:sz w:val="20"/>
                <w:szCs w:val="20"/>
                <w:highlight w:val="none"/>
              </w:rPr>
              <w:t>(不少于30份)</w:t>
            </w:r>
            <w:r>
              <w:rPr>
                <w:rFonts w:hint="eastAsia" w:ascii="仿宋_GB2312" w:eastAsia="仿宋_GB2312"/>
                <w:color w:val="000000"/>
                <w:szCs w:val="21"/>
                <w:highlight w:val="none"/>
              </w:rPr>
              <w:t>。</w:t>
            </w:r>
          </w:p>
          <w:p>
            <w:pPr>
              <w:spacing w:line="320" w:lineRule="exact"/>
              <w:ind w:left="105" w:leftChars="50" w:right="105" w:rightChars="50"/>
              <w:rPr>
                <w:rFonts w:hint="eastAsia" w:ascii="仿宋_GB2312" w:eastAsia="仿宋_GB2312"/>
                <w:color w:val="000000"/>
                <w:szCs w:val="21"/>
                <w:highlight w:val="none"/>
              </w:rPr>
            </w:pPr>
            <w:r>
              <w:rPr>
                <w:rFonts w:hint="eastAsia" w:ascii="仿宋_GB2312" w:eastAsia="仿宋_GB2312"/>
                <w:color w:val="000000"/>
                <w:szCs w:val="21"/>
                <w:highlight w:val="none"/>
                <w:lang w:eastAsia="zh-CN"/>
              </w:rPr>
              <w:t>该项得分</w:t>
            </w:r>
            <w:r>
              <w:rPr>
                <w:rFonts w:hint="eastAsia" w:ascii="仿宋_GB2312" w:eastAsia="仿宋_GB2312"/>
                <w:color w:val="000000"/>
                <w:szCs w:val="21"/>
                <w:highlight w:val="none"/>
                <w:lang w:val="en-US" w:eastAsia="zh-CN"/>
              </w:rPr>
              <w:t>=满意率</w:t>
            </w:r>
            <w:r>
              <w:rPr>
                <w:rFonts w:hint="eastAsia" w:ascii="仿宋_GB2312" w:hAnsi="宋体" w:eastAsia="仿宋_GB2312" w:cs="宋体"/>
                <w:color w:val="000000"/>
                <w:kern w:val="0"/>
                <w:sz w:val="20"/>
                <w:szCs w:val="20"/>
                <w:highlight w:val="none"/>
              </w:rPr>
              <w:t>×</w:t>
            </w:r>
            <w:r>
              <w:rPr>
                <w:rFonts w:hint="eastAsia" w:ascii="仿宋_GB2312" w:hAnsi="宋体" w:eastAsia="仿宋_GB2312" w:cs="宋体"/>
                <w:color w:val="000000"/>
                <w:kern w:val="0"/>
                <w:sz w:val="20"/>
                <w:szCs w:val="20"/>
                <w:highlight w:val="none"/>
                <w:lang w:val="en-US" w:eastAsia="zh-CN"/>
              </w:rPr>
              <w:t>8分。</w:t>
            </w:r>
          </w:p>
        </w:tc>
        <w:tc>
          <w:tcPr>
            <w:tcW w:w="780" w:type="dxa"/>
            <w:tcBorders>
              <w:left w:val="single" w:color="auto" w:sz="4" w:space="0"/>
            </w:tcBorders>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858" w:type="dxa"/>
            <w:gridSpan w:val="3"/>
            <w:noWrap w:val="0"/>
            <w:vAlign w:val="center"/>
          </w:tcPr>
          <w:p>
            <w:pPr>
              <w:spacing w:line="320" w:lineRule="exact"/>
              <w:jc w:val="center"/>
              <w:rPr>
                <w:rFonts w:hint="eastAsia" w:ascii="仿宋_GB2312" w:eastAsia="仿宋_GB2312"/>
                <w:szCs w:val="21"/>
                <w:highlight w:val="none"/>
                <w:lang w:eastAsia="zh-CN"/>
              </w:rPr>
            </w:pPr>
            <w:r>
              <w:rPr>
                <w:rFonts w:hint="eastAsia" w:ascii="仿宋_GB2312" w:eastAsia="仿宋_GB2312"/>
                <w:b/>
                <w:bCs/>
                <w:szCs w:val="21"/>
                <w:highlight w:val="none"/>
                <w:lang w:eastAsia="zh-CN"/>
              </w:rPr>
              <w:t>合</w:t>
            </w:r>
            <w:r>
              <w:rPr>
                <w:rFonts w:hint="eastAsia" w:ascii="仿宋_GB2312" w:eastAsia="仿宋_GB2312"/>
                <w:b/>
                <w:bCs/>
                <w:szCs w:val="21"/>
                <w:highlight w:val="none"/>
                <w:lang w:val="en-US" w:eastAsia="zh-CN"/>
              </w:rPr>
              <w:t xml:space="preserve"> </w:t>
            </w:r>
            <w:r>
              <w:rPr>
                <w:rFonts w:hint="eastAsia" w:ascii="仿宋_GB2312" w:eastAsia="仿宋_GB2312"/>
                <w:b/>
                <w:bCs/>
                <w:szCs w:val="21"/>
                <w:highlight w:val="none"/>
                <w:lang w:eastAsia="zh-CN"/>
              </w:rPr>
              <w:t>计</w:t>
            </w:r>
          </w:p>
        </w:tc>
        <w:tc>
          <w:tcPr>
            <w:tcW w:w="706" w:type="dxa"/>
            <w:noWrap w:val="0"/>
            <w:tcMar>
              <w:top w:w="10" w:type="dxa"/>
              <w:left w:w="10" w:type="dxa"/>
              <w:bottom w:w="0" w:type="dxa"/>
              <w:right w:w="10" w:type="dxa"/>
            </w:tcMar>
            <w:vAlign w:val="center"/>
          </w:tcPr>
          <w:p>
            <w:pPr>
              <w:tabs>
                <w:tab w:val="left" w:pos="2604"/>
              </w:tabs>
              <w:spacing w:line="320" w:lineRule="exact"/>
              <w:ind w:right="105" w:rightChars="50"/>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100分</w:t>
            </w:r>
          </w:p>
        </w:tc>
        <w:tc>
          <w:tcPr>
            <w:tcW w:w="5821" w:type="dxa"/>
            <w:gridSpan w:val="2"/>
            <w:tcBorders>
              <w:top w:val="single" w:color="auto" w:sz="4" w:space="0"/>
              <w:right w:val="single" w:color="auto" w:sz="4" w:space="0"/>
            </w:tcBorders>
            <w:noWrap w:val="0"/>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highlight w:val="none"/>
                <w:lang w:eastAsia="zh-CN"/>
              </w:rPr>
            </w:pPr>
          </w:p>
        </w:tc>
        <w:tc>
          <w:tcPr>
            <w:tcW w:w="780" w:type="dxa"/>
            <w:tcBorders>
              <w:left w:val="single" w:color="auto" w:sz="4" w:space="0"/>
            </w:tcBorders>
            <w:noWrap w:val="0"/>
            <w:tcMar>
              <w:top w:w="10" w:type="dxa"/>
              <w:left w:w="10" w:type="dxa"/>
              <w:bottom w:w="0" w:type="dxa"/>
              <w:right w:w="10" w:type="dxa"/>
            </w:tcMar>
            <w:vAlign w:val="center"/>
          </w:tcPr>
          <w:p>
            <w:pPr>
              <w:spacing w:line="320" w:lineRule="exact"/>
              <w:ind w:left="105" w:leftChars="50" w:right="105" w:rightChars="5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87.86</w:t>
            </w:r>
          </w:p>
        </w:tc>
      </w:tr>
    </w:tbl>
    <w:p>
      <w:pPr>
        <w:widowControl/>
        <w:jc w:val="left"/>
        <w:rPr>
          <w:rFonts w:hint="eastAsia" w:ascii="Adobe 黑体 Std R" w:hAnsi="Adobe 黑体 Std R" w:eastAsia="Adobe 黑体 Std R" w:cs="宋体"/>
          <w:bCs/>
          <w:sz w:val="44"/>
          <w:szCs w:val="44"/>
          <w:highlight w:val="none"/>
        </w:rPr>
      </w:pPr>
      <w:r>
        <w:rPr>
          <w:rFonts w:eastAsia="黑体"/>
          <w:sz w:val="32"/>
          <w:szCs w:val="32"/>
          <w:highlight w:val="none"/>
        </w:rPr>
        <w:t>附件</w:t>
      </w:r>
      <w:r>
        <w:rPr>
          <w:rFonts w:hint="eastAsia" w:eastAsia="黑体"/>
          <w:sz w:val="32"/>
          <w:szCs w:val="32"/>
          <w:highlight w:val="none"/>
          <w:lang w:val="en-US" w:eastAsia="zh-CN"/>
        </w:rPr>
        <w:t>2</w:t>
      </w:r>
    </w:p>
    <w:p>
      <w:pPr>
        <w:spacing w:line="360" w:lineRule="auto"/>
        <w:jc w:val="center"/>
        <w:rPr>
          <w:rFonts w:hint="eastAsia" w:ascii="黑体" w:hAnsi="黑体" w:eastAsia="黑体" w:cs="黑体"/>
          <w:bCs/>
          <w:sz w:val="44"/>
          <w:szCs w:val="44"/>
          <w:highlight w:val="none"/>
        </w:rPr>
      </w:pPr>
      <w:r>
        <w:rPr>
          <w:rFonts w:hint="eastAsia" w:ascii="黑体" w:hAnsi="黑体" w:eastAsia="黑体" w:cs="黑体"/>
          <w:bCs/>
          <w:sz w:val="44"/>
          <w:szCs w:val="44"/>
          <w:highlight w:val="none"/>
        </w:rPr>
        <w:t>部门整体支出绩效评价指标评分说明</w:t>
      </w:r>
    </w:p>
    <w:p>
      <w:pPr>
        <w:spacing w:line="360" w:lineRule="auto"/>
        <w:jc w:val="center"/>
        <w:rPr>
          <w:rFonts w:hint="default" w:eastAsia="楷体"/>
          <w:highlight w:val="none"/>
          <w:lang w:val="en-US" w:eastAsia="zh-CN"/>
        </w:rPr>
      </w:pPr>
      <w:r>
        <w:rPr>
          <w:rFonts w:hint="eastAsia" w:ascii="楷体" w:hAnsi="楷体" w:eastAsia="楷体" w:cs="楷体"/>
          <w:color w:val="000000"/>
          <w:kern w:val="0"/>
          <w:sz w:val="32"/>
          <w:szCs w:val="32"/>
          <w:highlight w:val="none"/>
        </w:rPr>
        <w:t>单位：</w:t>
      </w:r>
      <w:r>
        <w:rPr>
          <w:rFonts w:hint="eastAsia" w:eastAsia="仿宋_GB2312" w:cs="Times New Roman"/>
          <w:b w:val="0"/>
          <w:bCs w:val="0"/>
          <w:sz w:val="32"/>
          <w:szCs w:val="32"/>
          <w:highlight w:val="none"/>
          <w:lang w:val="en-US" w:eastAsia="zh-CN"/>
        </w:rPr>
        <w:t>邵东市水土保持所</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10"/>
        <w:textAlignment w:val="auto"/>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一、投入</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1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1、绩效目标合理性：设立的</w:t>
      </w:r>
      <w:bookmarkStart w:id="20" w:name="_GoBack"/>
      <w:bookmarkEnd w:id="20"/>
      <w:r>
        <w:rPr>
          <w:rFonts w:hint="eastAsia" w:ascii="仿宋" w:hAnsi="仿宋" w:eastAsia="仿宋" w:cs="仿宋"/>
          <w:color w:val="000000"/>
          <w:kern w:val="0"/>
          <w:sz w:val="32"/>
          <w:szCs w:val="32"/>
          <w:highlight w:val="none"/>
        </w:rPr>
        <w:t>整体绩效目标符合国家法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律法规、国民经济和社会发展总体规划、部门“三定”方案确定的职责、部门制定的中长期实施规划。此项分值3分，得分3分。</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2、绩效指标明确性：①</w:t>
      </w:r>
      <w:r>
        <w:rPr>
          <w:rFonts w:hint="eastAsia" w:ascii="仿宋" w:hAnsi="仿宋" w:eastAsia="仿宋" w:cs="仿宋"/>
          <w:color w:val="000000"/>
          <w:kern w:val="0"/>
          <w:sz w:val="32"/>
          <w:szCs w:val="32"/>
          <w:highlight w:val="none"/>
          <w:lang w:eastAsia="zh-CN"/>
        </w:rPr>
        <w:t>未</w:t>
      </w:r>
      <w:r>
        <w:rPr>
          <w:rFonts w:hint="eastAsia" w:ascii="仿宋" w:hAnsi="仿宋" w:eastAsia="仿宋" w:cs="仿宋"/>
          <w:color w:val="000000"/>
          <w:kern w:val="0"/>
          <w:sz w:val="32"/>
          <w:szCs w:val="32"/>
          <w:highlight w:val="none"/>
        </w:rPr>
        <w:t>将部门整体的绩效目标细化</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分解为具体的工作任务</w:t>
      </w:r>
      <w:r>
        <w:rPr>
          <w:rFonts w:hint="eastAsia" w:ascii="仿宋" w:hAnsi="仿宋" w:eastAsia="仿宋" w:cs="仿宋"/>
          <w:color w:val="000000"/>
          <w:kern w:val="0"/>
          <w:sz w:val="32"/>
          <w:szCs w:val="32"/>
          <w:highlight w:val="none"/>
          <w:lang w:eastAsia="zh-CN"/>
        </w:rPr>
        <w:t>，扣</w:t>
      </w:r>
      <w:r>
        <w:rPr>
          <w:rFonts w:hint="eastAsia" w:ascii="仿宋" w:hAnsi="仿宋" w:eastAsia="仿宋" w:cs="仿宋"/>
          <w:color w:val="000000"/>
          <w:kern w:val="0"/>
          <w:sz w:val="32"/>
          <w:szCs w:val="32"/>
          <w:highlight w:val="none"/>
          <w:lang w:val="en-US" w:eastAsia="zh-CN"/>
        </w:rPr>
        <w:t>1分</w:t>
      </w:r>
      <w:r>
        <w:rPr>
          <w:rFonts w:hint="eastAsia" w:ascii="仿宋" w:hAnsi="仿宋" w:eastAsia="仿宋" w:cs="仿宋"/>
          <w:color w:val="000000"/>
          <w:kern w:val="0"/>
          <w:sz w:val="32"/>
          <w:szCs w:val="32"/>
          <w:highlight w:val="none"/>
        </w:rPr>
        <w:t>；②绩效评价指标未按要求设置清晰、可衡量的指标，扣1分；③部门整体绩效目标与部门年度的任务数或计划数相对应；④与本年度部门预算资金相匹配。此项分值3分，得分</w:t>
      </w:r>
      <w:r>
        <w:rPr>
          <w:rFonts w:hint="eastAsia" w:ascii="仿宋" w:hAnsi="仿宋" w:eastAsia="仿宋" w:cs="仿宋"/>
          <w:color w:val="000000"/>
          <w:kern w:val="0"/>
          <w:sz w:val="32"/>
          <w:szCs w:val="32"/>
          <w:highlight w:val="none"/>
          <w:lang w:val="en-US" w:eastAsia="zh-CN"/>
        </w:rPr>
        <w:t>1</w:t>
      </w:r>
      <w:r>
        <w:rPr>
          <w:rFonts w:hint="eastAsia" w:ascii="仿宋" w:hAnsi="仿宋" w:eastAsia="仿宋" w:cs="仿宋"/>
          <w:color w:val="000000"/>
          <w:kern w:val="0"/>
          <w:sz w:val="32"/>
          <w:szCs w:val="32"/>
          <w:highlight w:val="none"/>
        </w:rPr>
        <w:t>分。</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3、在职人员控制率：：</w:t>
      </w:r>
      <w:r>
        <w:rPr>
          <w:rFonts w:hint="eastAsia" w:ascii="仿宋" w:hAnsi="仿宋" w:eastAsia="仿宋" w:cs="仿宋"/>
          <w:color w:val="000000"/>
          <w:kern w:val="0"/>
          <w:sz w:val="32"/>
          <w:szCs w:val="32"/>
          <w:highlight w:val="none"/>
          <w:lang w:eastAsia="zh-CN"/>
        </w:rPr>
        <w:t>2021</w:t>
      </w:r>
      <w:r>
        <w:rPr>
          <w:rFonts w:hint="eastAsia" w:ascii="仿宋" w:hAnsi="仿宋" w:eastAsia="仿宋" w:cs="仿宋"/>
          <w:color w:val="000000"/>
          <w:kern w:val="0"/>
          <w:sz w:val="32"/>
          <w:szCs w:val="32"/>
          <w:highlight w:val="none"/>
        </w:rPr>
        <w:t>年部门决算编制上报在职人数</w:t>
      </w:r>
      <w:r>
        <w:rPr>
          <w:rFonts w:hint="eastAsia" w:ascii="仿宋" w:hAnsi="仿宋" w:eastAsia="仿宋" w:cs="仿宋"/>
          <w:color w:val="000000"/>
          <w:kern w:val="0"/>
          <w:sz w:val="32"/>
          <w:szCs w:val="32"/>
          <w:highlight w:val="none"/>
          <w:lang w:val="en-US" w:eastAsia="zh-CN"/>
        </w:rPr>
        <w:t>19</w:t>
      </w:r>
      <w:r>
        <w:rPr>
          <w:rFonts w:hint="eastAsia" w:ascii="仿宋" w:hAnsi="仿宋" w:eastAsia="仿宋" w:cs="仿宋"/>
          <w:color w:val="000000"/>
          <w:kern w:val="0"/>
          <w:sz w:val="32"/>
          <w:szCs w:val="32"/>
          <w:highlight w:val="none"/>
        </w:rPr>
        <w:t>人，机构编制部门核定批复的部门的人员编制数为</w:t>
      </w:r>
      <w:r>
        <w:rPr>
          <w:rFonts w:hint="eastAsia" w:ascii="仿宋" w:hAnsi="仿宋" w:eastAsia="仿宋" w:cs="仿宋"/>
          <w:color w:val="000000"/>
          <w:kern w:val="0"/>
          <w:sz w:val="32"/>
          <w:szCs w:val="32"/>
          <w:highlight w:val="none"/>
          <w:lang w:val="en-US" w:eastAsia="zh-CN"/>
        </w:rPr>
        <w:t>15</w:t>
      </w:r>
      <w:r>
        <w:rPr>
          <w:rFonts w:hint="eastAsia" w:ascii="仿宋" w:hAnsi="仿宋" w:eastAsia="仿宋" w:cs="仿宋"/>
          <w:color w:val="000000"/>
          <w:kern w:val="0"/>
          <w:sz w:val="32"/>
          <w:szCs w:val="32"/>
          <w:highlight w:val="none"/>
        </w:rPr>
        <w:t>人。在职人员控制率＝（在职人员数／编制数）</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100%=(</w:t>
      </w:r>
      <w:r>
        <w:rPr>
          <w:rFonts w:hint="eastAsia" w:ascii="仿宋" w:hAnsi="仿宋" w:eastAsia="仿宋" w:cs="仿宋"/>
          <w:color w:val="000000"/>
          <w:kern w:val="0"/>
          <w:sz w:val="32"/>
          <w:szCs w:val="32"/>
          <w:highlight w:val="none"/>
          <w:lang w:val="en-US" w:eastAsia="zh-CN"/>
        </w:rPr>
        <w:t>19</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val="en-US" w:eastAsia="zh-CN"/>
        </w:rPr>
        <w:t>15</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100%=</w:t>
      </w:r>
      <w:r>
        <w:rPr>
          <w:rFonts w:hint="eastAsia" w:ascii="仿宋" w:hAnsi="仿宋" w:eastAsia="仿宋" w:cs="仿宋"/>
          <w:color w:val="000000"/>
          <w:kern w:val="0"/>
          <w:sz w:val="32"/>
          <w:szCs w:val="32"/>
          <w:highlight w:val="none"/>
          <w:lang w:val="en-US" w:eastAsia="zh-CN"/>
        </w:rPr>
        <w:t>126.67</w:t>
      </w:r>
      <w:r>
        <w:rPr>
          <w:rFonts w:hint="eastAsia" w:ascii="仿宋" w:hAnsi="仿宋" w:eastAsia="仿宋" w:cs="仿宋"/>
          <w:color w:val="000000"/>
          <w:kern w:val="0"/>
          <w:sz w:val="32"/>
          <w:szCs w:val="32"/>
          <w:highlight w:val="none"/>
        </w:rPr>
        <w:t>%，控制率＞1。此项分值2分，得分</w:t>
      </w:r>
      <w:r>
        <w:rPr>
          <w:rFonts w:hint="eastAsia" w:ascii="仿宋" w:hAnsi="仿宋" w:eastAsia="仿宋" w:cs="仿宋"/>
          <w:color w:val="000000"/>
          <w:kern w:val="0"/>
          <w:sz w:val="32"/>
          <w:szCs w:val="32"/>
          <w:highlight w:val="none"/>
          <w:lang w:val="en-US" w:eastAsia="zh-CN"/>
        </w:rPr>
        <w:t>0</w:t>
      </w:r>
      <w:r>
        <w:rPr>
          <w:rFonts w:hint="eastAsia" w:ascii="仿宋" w:hAnsi="仿宋" w:eastAsia="仿宋" w:cs="仿宋"/>
          <w:color w:val="000000"/>
          <w:kern w:val="0"/>
          <w:sz w:val="32"/>
          <w:szCs w:val="32"/>
          <w:highlight w:val="none"/>
        </w:rPr>
        <w:t>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Autospacing="0" w:line="60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4、</w:t>
      </w:r>
      <w:r>
        <w:rPr>
          <w:rFonts w:hint="eastAsia" w:ascii="仿宋" w:hAnsi="仿宋" w:eastAsia="仿宋" w:cs="仿宋"/>
          <w:color w:val="000000"/>
          <w:kern w:val="0"/>
          <w:sz w:val="32"/>
          <w:szCs w:val="32"/>
          <w:highlight w:val="none"/>
        </w:rPr>
        <w:t>“三公经费”变动率：本年“三公经费”预算总额</w:t>
      </w:r>
      <w:r>
        <w:rPr>
          <w:rFonts w:hint="eastAsia" w:ascii="仿宋" w:hAnsi="仿宋" w:eastAsia="仿宋" w:cs="仿宋"/>
          <w:color w:val="000000"/>
          <w:kern w:val="0"/>
          <w:sz w:val="32"/>
          <w:szCs w:val="32"/>
          <w:highlight w:val="none"/>
          <w:lang w:val="en-US" w:eastAsia="zh-CN"/>
        </w:rPr>
        <w:t>2.24万</w:t>
      </w:r>
      <w:r>
        <w:rPr>
          <w:rFonts w:hint="eastAsia" w:ascii="仿宋" w:hAnsi="仿宋" w:eastAsia="仿宋" w:cs="仿宋"/>
          <w:color w:val="000000"/>
          <w:kern w:val="0"/>
          <w:sz w:val="32"/>
          <w:szCs w:val="32"/>
          <w:highlight w:val="none"/>
        </w:rPr>
        <w:t>元（公务</w:t>
      </w:r>
      <w:r>
        <w:rPr>
          <w:rFonts w:hint="eastAsia" w:ascii="仿宋" w:hAnsi="仿宋" w:eastAsia="仿宋" w:cs="仿宋"/>
          <w:color w:val="000000"/>
          <w:kern w:val="0"/>
          <w:sz w:val="32"/>
          <w:szCs w:val="32"/>
          <w:highlight w:val="none"/>
          <w:lang w:val="en-US" w:eastAsia="zh-CN"/>
        </w:rPr>
        <w:t>接</w:t>
      </w:r>
      <w:r>
        <w:rPr>
          <w:rFonts w:hint="eastAsia" w:ascii="仿宋" w:hAnsi="仿宋" w:eastAsia="仿宋" w:cs="仿宋"/>
          <w:color w:val="000000"/>
          <w:kern w:val="0"/>
          <w:sz w:val="32"/>
          <w:szCs w:val="32"/>
          <w:highlight w:val="none"/>
        </w:rPr>
        <w:t>待</w:t>
      </w:r>
      <w:r>
        <w:rPr>
          <w:rFonts w:hint="eastAsia" w:ascii="仿宋" w:hAnsi="仿宋" w:eastAsia="仿宋" w:cs="仿宋"/>
          <w:color w:val="000000"/>
          <w:kern w:val="0"/>
          <w:sz w:val="32"/>
          <w:szCs w:val="32"/>
          <w:highlight w:val="none"/>
          <w:lang w:val="en-US" w:eastAsia="zh-CN"/>
        </w:rPr>
        <w:t>费）</w:t>
      </w:r>
      <w:r>
        <w:rPr>
          <w:rFonts w:hint="eastAsia" w:ascii="仿宋" w:hAnsi="仿宋" w:eastAsia="仿宋" w:cs="仿宋"/>
          <w:color w:val="000000"/>
          <w:kern w:val="0"/>
          <w:sz w:val="32"/>
          <w:szCs w:val="32"/>
          <w:highlight w:val="none"/>
        </w:rPr>
        <w:t>，上年“三公经费”预算总额</w:t>
      </w:r>
      <w:r>
        <w:rPr>
          <w:rFonts w:hint="eastAsia" w:ascii="仿宋" w:hAnsi="仿宋" w:eastAsia="仿宋" w:cs="仿宋"/>
          <w:color w:val="000000"/>
          <w:kern w:val="0"/>
          <w:sz w:val="32"/>
          <w:szCs w:val="32"/>
          <w:highlight w:val="none"/>
          <w:lang w:val="en-US" w:eastAsia="zh-CN"/>
        </w:rPr>
        <w:t>2.68万元</w:t>
      </w:r>
      <w:r>
        <w:rPr>
          <w:rFonts w:hint="eastAsia" w:ascii="仿宋" w:hAnsi="仿宋" w:eastAsia="仿宋" w:cs="仿宋"/>
          <w:color w:val="000000"/>
          <w:kern w:val="0"/>
          <w:sz w:val="32"/>
          <w:szCs w:val="32"/>
          <w:highlight w:val="none"/>
        </w:rPr>
        <w:t>。“三公经费”变动率=[（本年度“三公经费”总额-上年度“三公经费”总额）/上年度“三公经费”总额]</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100%</w:t>
      </w:r>
      <w:r>
        <w:rPr>
          <w:rFonts w:hint="eastAsia" w:ascii="仿宋" w:hAnsi="仿宋" w:eastAsia="仿宋" w:cs="仿宋"/>
          <w:color w:val="000000"/>
          <w:kern w:val="0"/>
          <w:sz w:val="32"/>
          <w:szCs w:val="32"/>
          <w:highlight w:val="none"/>
          <w:lang w:val="en-US" w:eastAsia="zh-CN"/>
        </w:rPr>
        <w:t>=[(2.24-2.68）/2.68]*</w:t>
      </w:r>
      <w:r>
        <w:rPr>
          <w:rFonts w:hint="eastAsia" w:ascii="仿宋" w:hAnsi="仿宋" w:eastAsia="仿宋" w:cs="仿宋"/>
          <w:color w:val="000000"/>
          <w:kern w:val="0"/>
          <w:sz w:val="32"/>
          <w:szCs w:val="32"/>
          <w:highlight w:val="none"/>
        </w:rPr>
        <w:t>100%</w:t>
      </w:r>
      <w:r>
        <w:rPr>
          <w:rFonts w:hint="eastAsia" w:ascii="仿宋" w:hAnsi="仿宋" w:eastAsia="仿宋" w:cs="仿宋"/>
          <w:color w:val="000000"/>
          <w:kern w:val="0"/>
          <w:sz w:val="32"/>
          <w:szCs w:val="32"/>
          <w:highlight w:val="none"/>
          <w:lang w:val="en-US" w:eastAsia="zh-CN"/>
        </w:rPr>
        <w:t>=-16.42%</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lang w:val="en-US" w:eastAsia="zh-CN"/>
        </w:rPr>
        <w:t>1。</w:t>
      </w:r>
      <w:r>
        <w:rPr>
          <w:rFonts w:hint="eastAsia" w:ascii="仿宋" w:hAnsi="仿宋" w:eastAsia="仿宋" w:cs="仿宋"/>
          <w:color w:val="000000"/>
          <w:kern w:val="0"/>
          <w:sz w:val="32"/>
          <w:szCs w:val="32"/>
          <w:highlight w:val="none"/>
        </w:rPr>
        <w:t>此项分值2分，得分2分。</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000000"/>
          <w:kern w:val="0"/>
          <w:sz w:val="32"/>
          <w:szCs w:val="32"/>
          <w:highlight w:val="none"/>
          <w:lang w:val="en-US" w:eastAsia="zh-CN"/>
        </w:rPr>
        <w:t>5、重点支出安排率：2021年度项目预算支出</w:t>
      </w:r>
      <w:r>
        <w:rPr>
          <w:rFonts w:hint="eastAsia" w:ascii="仿宋" w:hAnsi="仿宋" w:eastAsia="仿宋" w:cs="仿宋"/>
          <w:b w:val="0"/>
          <w:bCs/>
          <w:sz w:val="32"/>
          <w:szCs w:val="32"/>
          <w:lang w:val="en-US" w:eastAsia="zh-CN"/>
        </w:rPr>
        <w:t>380.09</w:t>
      </w:r>
      <w:r>
        <w:rPr>
          <w:rFonts w:hint="eastAsia" w:ascii="仿宋" w:hAnsi="仿宋" w:eastAsia="仿宋" w:cs="仿宋"/>
          <w:color w:val="000000"/>
          <w:kern w:val="0"/>
          <w:sz w:val="32"/>
          <w:szCs w:val="32"/>
          <w:highlight w:val="none"/>
          <w:lang w:val="en-US" w:eastAsia="zh-CN"/>
        </w:rPr>
        <w:t>万元，实际项目支出</w:t>
      </w:r>
      <w:r>
        <w:rPr>
          <w:rFonts w:hint="eastAsia" w:ascii="仿宋" w:hAnsi="仿宋" w:eastAsia="仿宋" w:cs="仿宋"/>
          <w:b w:val="0"/>
          <w:bCs/>
          <w:sz w:val="32"/>
          <w:szCs w:val="32"/>
          <w:lang w:val="en-US" w:eastAsia="zh-CN"/>
        </w:rPr>
        <w:t>380.09</w:t>
      </w:r>
      <w:r>
        <w:rPr>
          <w:rFonts w:hint="eastAsia" w:ascii="仿宋" w:hAnsi="仿宋" w:eastAsia="仿宋" w:cs="仿宋"/>
          <w:color w:val="000000"/>
          <w:kern w:val="0"/>
          <w:sz w:val="32"/>
          <w:szCs w:val="32"/>
          <w:highlight w:val="none"/>
          <w:lang w:val="en-US" w:eastAsia="zh-CN"/>
        </w:rPr>
        <w:t>万元。重点支出安排率=（重点实际支出/重点预算支出）*100%=（380.09/380.09）*100%=100%。此项分值2分，得分=100%*2=2分。</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6、非税收入完成率：</w:t>
      </w:r>
      <w:r>
        <w:rPr>
          <w:rFonts w:hint="eastAsia" w:ascii="仿宋" w:hAnsi="仿宋" w:eastAsia="仿宋" w:cs="仿宋"/>
          <w:color w:val="000000"/>
          <w:kern w:val="0"/>
          <w:sz w:val="32"/>
          <w:szCs w:val="32"/>
          <w:highlight w:val="none"/>
          <w:lang w:eastAsia="zh-CN"/>
        </w:rPr>
        <w:t>2021</w:t>
      </w:r>
      <w:r>
        <w:rPr>
          <w:rFonts w:hint="eastAsia" w:ascii="仿宋" w:hAnsi="仿宋" w:eastAsia="仿宋" w:cs="仿宋"/>
          <w:color w:val="000000"/>
          <w:kern w:val="0"/>
          <w:sz w:val="32"/>
          <w:szCs w:val="32"/>
          <w:highlight w:val="none"/>
        </w:rPr>
        <w:t>年度非税收入</w:t>
      </w:r>
      <w:r>
        <w:rPr>
          <w:rFonts w:hint="eastAsia" w:ascii="仿宋" w:hAnsi="仿宋" w:eastAsia="仿宋" w:cs="仿宋"/>
          <w:color w:val="000000"/>
          <w:kern w:val="0"/>
          <w:sz w:val="32"/>
          <w:szCs w:val="32"/>
          <w:highlight w:val="none"/>
          <w:lang w:val="en-US" w:eastAsia="zh-CN"/>
        </w:rPr>
        <w:t>未做预算，</w:t>
      </w:r>
      <w:r>
        <w:rPr>
          <w:rFonts w:hint="eastAsia" w:ascii="仿宋" w:hAnsi="仿宋" w:eastAsia="仿宋" w:cs="仿宋"/>
          <w:color w:val="auto"/>
          <w:spacing w:val="-2"/>
          <w:kern w:val="2"/>
          <w:sz w:val="32"/>
          <w:szCs w:val="32"/>
          <w:highlight w:val="none"/>
          <w:lang w:val="en-US" w:eastAsia="zh-CN" w:bidi="ar-SA"/>
        </w:rPr>
        <w:t>实际收入109.59万元。</w:t>
      </w:r>
      <w:r>
        <w:rPr>
          <w:rFonts w:hint="eastAsia" w:ascii="仿宋" w:hAnsi="仿宋" w:eastAsia="仿宋" w:cs="仿宋"/>
          <w:color w:val="000000"/>
          <w:kern w:val="0"/>
          <w:sz w:val="32"/>
          <w:szCs w:val="32"/>
          <w:highlight w:val="none"/>
          <w:lang w:val="en-US" w:eastAsia="zh-CN"/>
        </w:rPr>
        <w:t>此项分值2分，得分1分。</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72" w:firstLineChars="210"/>
        <w:textAlignment w:val="auto"/>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二、过程</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72" w:firstLineChars="210"/>
        <w:textAlignment w:val="auto"/>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 xml:space="preserve"> 1、预算执行率：财政部门批复的本年度部门预算数为</w:t>
      </w:r>
      <w:r>
        <w:rPr>
          <w:rFonts w:hint="eastAsia" w:ascii="仿宋" w:hAnsi="仿宋" w:eastAsia="仿宋" w:cs="仿宋"/>
          <w:b w:val="0"/>
          <w:bCs w:val="0"/>
          <w:sz w:val="32"/>
          <w:szCs w:val="32"/>
          <w:highlight w:val="none"/>
          <w:lang w:val="en-US" w:eastAsia="zh-CN"/>
        </w:rPr>
        <w:t>244.68万</w:t>
      </w:r>
      <w:r>
        <w:rPr>
          <w:rFonts w:hint="eastAsia" w:ascii="仿宋" w:hAnsi="仿宋" w:eastAsia="仿宋" w:cs="仿宋"/>
          <w:color w:val="000000"/>
          <w:kern w:val="0"/>
          <w:sz w:val="32"/>
          <w:szCs w:val="32"/>
          <w:highlight w:val="none"/>
          <w:lang w:val="en-US" w:eastAsia="zh-CN"/>
        </w:rPr>
        <w:t>元，部门本年度实际完成的预算数为</w:t>
      </w:r>
      <w:r>
        <w:rPr>
          <w:rFonts w:hint="eastAsia" w:ascii="仿宋" w:hAnsi="仿宋" w:eastAsia="仿宋" w:cs="仿宋"/>
          <w:b w:val="0"/>
          <w:bCs w:val="0"/>
          <w:sz w:val="32"/>
          <w:szCs w:val="32"/>
          <w:highlight w:val="none"/>
          <w:lang w:val="en-US" w:eastAsia="zh-CN"/>
        </w:rPr>
        <w:t>244.68万</w:t>
      </w:r>
      <w:r>
        <w:rPr>
          <w:rFonts w:hint="eastAsia" w:ascii="仿宋" w:hAnsi="仿宋" w:eastAsia="仿宋" w:cs="仿宋"/>
          <w:color w:val="000000"/>
          <w:kern w:val="0"/>
          <w:sz w:val="32"/>
          <w:szCs w:val="32"/>
          <w:highlight w:val="none"/>
          <w:lang w:val="en-US" w:eastAsia="zh-CN"/>
        </w:rPr>
        <w:t>元，预算执行率=（预算执行数/预算数）100%=</w:t>
      </w:r>
      <w:r>
        <w:rPr>
          <w:rFonts w:hint="eastAsia" w:ascii="仿宋" w:hAnsi="仿宋" w:eastAsia="仿宋" w:cs="仿宋"/>
          <w:b w:val="0"/>
          <w:bCs w:val="0"/>
          <w:sz w:val="32"/>
          <w:szCs w:val="32"/>
          <w:highlight w:val="none"/>
          <w:lang w:val="en-US" w:eastAsia="zh-CN"/>
        </w:rPr>
        <w:t>244.68/244.68</w:t>
      </w:r>
      <w:r>
        <w:rPr>
          <w:rFonts w:hint="eastAsia" w:ascii="仿宋" w:hAnsi="仿宋" w:eastAsia="仿宋" w:cs="仿宋"/>
          <w:color w:val="000000"/>
          <w:kern w:val="0"/>
          <w:sz w:val="32"/>
          <w:szCs w:val="32"/>
          <w:highlight w:val="none"/>
          <w:lang w:val="en-US" w:eastAsia="zh-CN"/>
        </w:rPr>
        <w:t>*100%=100%≤1。此项分值2分，此项得2分。</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 xml:space="preserve">     2、预算调整率：部门在本年度内涉及预算的追加资金总和为90.78万元，预算调整率=（预算调整数/预算数）*100%=（90.78/</w:t>
      </w:r>
      <w:r>
        <w:rPr>
          <w:rFonts w:hint="eastAsia" w:ascii="仿宋" w:hAnsi="仿宋" w:eastAsia="仿宋" w:cs="仿宋"/>
          <w:b w:val="0"/>
          <w:bCs w:val="0"/>
          <w:sz w:val="32"/>
          <w:szCs w:val="32"/>
          <w:highlight w:val="none"/>
          <w:lang w:val="en-US" w:eastAsia="zh-CN"/>
        </w:rPr>
        <w:t>244.68</w:t>
      </w:r>
      <w:r>
        <w:rPr>
          <w:rFonts w:hint="eastAsia" w:ascii="仿宋" w:hAnsi="仿宋" w:eastAsia="仿宋" w:cs="仿宋"/>
          <w:color w:val="000000"/>
          <w:kern w:val="0"/>
          <w:sz w:val="32"/>
          <w:szCs w:val="32"/>
          <w:highlight w:val="none"/>
          <w:lang w:val="en-US" w:eastAsia="zh-CN"/>
        </w:rPr>
        <w:t>）*100%=37.10%。此项分值2分，得分=（1-37.10%）*2=1.26分。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3、结转结余率：部门本年度的结转资金与结余资金之和决算数为</w:t>
      </w:r>
      <w:r>
        <w:rPr>
          <w:rFonts w:hint="eastAsia" w:ascii="仿宋" w:hAnsi="仿宋" w:eastAsia="仿宋" w:cs="仿宋"/>
          <w:color w:val="000000"/>
          <w:kern w:val="0"/>
          <w:sz w:val="32"/>
          <w:szCs w:val="32"/>
          <w:highlight w:val="none"/>
          <w:lang w:val="en-US" w:eastAsia="zh-CN"/>
        </w:rPr>
        <w:t>0万元</w:t>
      </w:r>
      <w:r>
        <w:rPr>
          <w:rFonts w:hint="eastAsia" w:ascii="仿宋" w:hAnsi="仿宋" w:eastAsia="仿宋" w:cs="仿宋"/>
          <w:color w:val="000000"/>
          <w:kern w:val="0"/>
          <w:sz w:val="32"/>
          <w:szCs w:val="32"/>
          <w:highlight w:val="none"/>
        </w:rPr>
        <w:t>，支出预算数为</w:t>
      </w:r>
      <w:r>
        <w:rPr>
          <w:rFonts w:hint="eastAsia" w:ascii="仿宋" w:hAnsi="仿宋" w:eastAsia="仿宋" w:cs="仿宋"/>
          <w:color w:val="000000"/>
          <w:kern w:val="0"/>
          <w:sz w:val="32"/>
          <w:szCs w:val="32"/>
          <w:highlight w:val="none"/>
          <w:lang w:val="en-US" w:eastAsia="zh-CN"/>
        </w:rPr>
        <w:t>153.90万</w:t>
      </w:r>
      <w:r>
        <w:rPr>
          <w:rFonts w:hint="eastAsia" w:ascii="仿宋" w:hAnsi="仿宋" w:eastAsia="仿宋" w:cs="仿宋"/>
          <w:color w:val="000000"/>
          <w:kern w:val="0"/>
          <w:sz w:val="32"/>
          <w:szCs w:val="32"/>
          <w:highlight w:val="none"/>
        </w:rPr>
        <w:t>元，结转结余率＝结转结余总额／支出预算数=</w:t>
      </w:r>
      <w:r>
        <w:rPr>
          <w:rFonts w:hint="eastAsia" w:ascii="仿宋" w:hAnsi="仿宋" w:eastAsia="仿宋" w:cs="仿宋"/>
          <w:color w:val="000000"/>
          <w:kern w:val="0"/>
          <w:sz w:val="32"/>
          <w:szCs w:val="32"/>
          <w:highlight w:val="none"/>
          <w:lang w:val="en-US" w:eastAsia="zh-CN"/>
        </w:rPr>
        <w:t>0</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val="en-US" w:eastAsia="zh-CN"/>
        </w:rPr>
        <w:t>153.90</w:t>
      </w:r>
      <w:r>
        <w:rPr>
          <w:rFonts w:hint="eastAsia" w:ascii="仿宋" w:hAnsi="仿宋" w:eastAsia="仿宋" w:cs="仿宋"/>
          <w:color w:val="000000"/>
          <w:kern w:val="0"/>
          <w:sz w:val="32"/>
          <w:szCs w:val="32"/>
          <w:highlight w:val="none"/>
        </w:rPr>
        <w:t>*100%=</w:t>
      </w:r>
      <w:r>
        <w:rPr>
          <w:rFonts w:hint="eastAsia" w:ascii="仿宋" w:hAnsi="仿宋" w:eastAsia="仿宋" w:cs="仿宋"/>
          <w:color w:val="000000"/>
          <w:kern w:val="0"/>
          <w:sz w:val="32"/>
          <w:szCs w:val="32"/>
          <w:highlight w:val="none"/>
          <w:lang w:val="en-US" w:eastAsia="zh-CN"/>
        </w:rPr>
        <w:t>0</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val="en-US" w:eastAsia="zh-CN"/>
        </w:rPr>
        <w:t>10</w:t>
      </w:r>
      <w:r>
        <w:rPr>
          <w:rFonts w:hint="eastAsia" w:ascii="仿宋" w:hAnsi="仿宋" w:eastAsia="仿宋" w:cs="仿宋"/>
          <w:color w:val="000000"/>
          <w:kern w:val="0"/>
          <w:sz w:val="32"/>
          <w:szCs w:val="32"/>
          <w:highlight w:val="none"/>
        </w:rPr>
        <w:t>%。此项分值2分，得分</w:t>
      </w:r>
      <w:r>
        <w:rPr>
          <w:rFonts w:hint="eastAsia" w:ascii="仿宋" w:hAnsi="仿宋" w:eastAsia="仿宋" w:cs="仿宋"/>
          <w:color w:val="000000"/>
          <w:kern w:val="0"/>
          <w:sz w:val="32"/>
          <w:szCs w:val="32"/>
          <w:highlight w:val="none"/>
          <w:lang w:val="en-US" w:eastAsia="zh-CN"/>
        </w:rPr>
        <w:t>2</w:t>
      </w:r>
      <w:r>
        <w:rPr>
          <w:rFonts w:hint="eastAsia" w:ascii="仿宋" w:hAnsi="仿宋" w:eastAsia="仿宋" w:cs="仿宋"/>
          <w:color w:val="000000"/>
          <w:kern w:val="0"/>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4、公用经费控制率：部门本年度实际支出的公用经费总额为</w:t>
      </w:r>
      <w:r>
        <w:rPr>
          <w:rFonts w:hint="eastAsia" w:ascii="仿宋" w:hAnsi="仿宋" w:eastAsia="仿宋" w:cs="仿宋"/>
          <w:color w:val="auto"/>
          <w:kern w:val="0"/>
          <w:sz w:val="32"/>
          <w:szCs w:val="32"/>
          <w:highlight w:val="none"/>
          <w:lang w:val="en-US" w:eastAsia="zh-CN"/>
        </w:rPr>
        <w:t>405.33万</w:t>
      </w:r>
      <w:r>
        <w:rPr>
          <w:rFonts w:hint="eastAsia" w:ascii="仿宋" w:hAnsi="仿宋" w:eastAsia="仿宋" w:cs="仿宋"/>
          <w:color w:val="auto"/>
          <w:kern w:val="0"/>
          <w:sz w:val="32"/>
          <w:szCs w:val="32"/>
          <w:highlight w:val="none"/>
        </w:rPr>
        <w:t>元，预算安排的公用经费总额为</w:t>
      </w:r>
      <w:r>
        <w:rPr>
          <w:rFonts w:hint="eastAsia" w:ascii="仿宋" w:hAnsi="仿宋" w:eastAsia="仿宋" w:cs="仿宋"/>
          <w:color w:val="auto"/>
          <w:kern w:val="0"/>
          <w:sz w:val="32"/>
          <w:szCs w:val="32"/>
          <w:highlight w:val="none"/>
          <w:lang w:val="en-US" w:eastAsia="zh-CN"/>
        </w:rPr>
        <w:t>96.00万</w:t>
      </w:r>
      <w:r>
        <w:rPr>
          <w:rFonts w:hint="eastAsia" w:ascii="仿宋" w:hAnsi="仿宋" w:eastAsia="仿宋" w:cs="仿宋"/>
          <w:color w:val="auto"/>
          <w:kern w:val="0"/>
          <w:sz w:val="32"/>
          <w:szCs w:val="32"/>
          <w:highlight w:val="none"/>
        </w:rPr>
        <w:t>元，公用经费控制率＝（实际支出公用经费总额／预算安排公用经费总额）×100%=（</w:t>
      </w:r>
      <w:r>
        <w:rPr>
          <w:rFonts w:hint="eastAsia" w:ascii="仿宋" w:hAnsi="仿宋" w:eastAsia="仿宋" w:cs="仿宋"/>
          <w:color w:val="auto"/>
          <w:kern w:val="0"/>
          <w:sz w:val="32"/>
          <w:szCs w:val="32"/>
          <w:highlight w:val="none"/>
          <w:lang w:val="en-US" w:eastAsia="zh-CN"/>
        </w:rPr>
        <w:t>450.33</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96.00</w:t>
      </w:r>
      <w:r>
        <w:rPr>
          <w:rFonts w:hint="eastAsia" w:ascii="仿宋" w:hAnsi="仿宋" w:eastAsia="仿宋" w:cs="仿宋"/>
          <w:color w:val="auto"/>
          <w:kern w:val="0"/>
          <w:sz w:val="32"/>
          <w:szCs w:val="32"/>
          <w:highlight w:val="none"/>
        </w:rPr>
        <w:t>)*100%=</w:t>
      </w:r>
      <w:r>
        <w:rPr>
          <w:rFonts w:hint="eastAsia" w:ascii="仿宋" w:hAnsi="仿宋" w:eastAsia="仿宋" w:cs="仿宋"/>
          <w:color w:val="auto"/>
          <w:kern w:val="0"/>
          <w:sz w:val="32"/>
          <w:szCs w:val="32"/>
          <w:highlight w:val="none"/>
          <w:lang w:val="en-US" w:eastAsia="zh-CN"/>
        </w:rPr>
        <w:t>422.22</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1</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此项分值2分，得分</w:t>
      </w:r>
      <w:r>
        <w:rPr>
          <w:rFonts w:hint="eastAsia" w:ascii="仿宋" w:hAnsi="仿宋" w:eastAsia="仿宋" w:cs="仿宋"/>
          <w:color w:val="auto"/>
          <w:kern w:val="0"/>
          <w:sz w:val="32"/>
          <w:szCs w:val="32"/>
          <w:highlight w:val="none"/>
          <w:lang w:val="en-US" w:eastAsia="zh-CN"/>
        </w:rPr>
        <w:t>0</w:t>
      </w:r>
      <w:r>
        <w:rPr>
          <w:rFonts w:hint="eastAsia" w:ascii="仿宋" w:hAnsi="仿宋" w:eastAsia="仿宋" w:cs="仿宋"/>
          <w:color w:val="auto"/>
          <w:kern w:val="0"/>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5、“三公经费”控制率：本年度“三公经费”支出数决算报表显示金额为</w:t>
      </w:r>
      <w:r>
        <w:rPr>
          <w:rFonts w:hint="eastAsia" w:ascii="仿宋" w:hAnsi="仿宋" w:eastAsia="仿宋" w:cs="仿宋"/>
          <w:color w:val="000000"/>
          <w:kern w:val="0"/>
          <w:sz w:val="32"/>
          <w:szCs w:val="32"/>
          <w:highlight w:val="none"/>
          <w:lang w:val="en-US" w:eastAsia="zh-CN"/>
        </w:rPr>
        <w:t>0.11万</w:t>
      </w:r>
      <w:r>
        <w:rPr>
          <w:rFonts w:hint="eastAsia" w:ascii="仿宋" w:hAnsi="仿宋" w:eastAsia="仿宋" w:cs="仿宋"/>
          <w:color w:val="000000"/>
          <w:kern w:val="0"/>
          <w:sz w:val="32"/>
          <w:szCs w:val="32"/>
          <w:highlight w:val="none"/>
        </w:rPr>
        <w:t>元、预算安排数为</w:t>
      </w:r>
      <w:r>
        <w:rPr>
          <w:rFonts w:hint="eastAsia" w:ascii="仿宋" w:hAnsi="仿宋" w:eastAsia="仿宋" w:cs="仿宋"/>
          <w:color w:val="000000"/>
          <w:kern w:val="0"/>
          <w:sz w:val="32"/>
          <w:szCs w:val="32"/>
          <w:highlight w:val="none"/>
          <w:lang w:val="en-US" w:eastAsia="zh-CN"/>
        </w:rPr>
        <w:t>2.24万</w:t>
      </w:r>
      <w:r>
        <w:rPr>
          <w:rFonts w:hint="eastAsia" w:ascii="仿宋" w:hAnsi="仿宋" w:eastAsia="仿宋" w:cs="仿宋"/>
          <w:color w:val="000000"/>
          <w:kern w:val="0"/>
          <w:sz w:val="32"/>
          <w:szCs w:val="32"/>
          <w:highlight w:val="none"/>
        </w:rPr>
        <w:t>元，“三公经费”控制率＝（“三公经费”实际支出数／“三公经费”预算安排数）</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100%=(</w:t>
      </w:r>
      <w:r>
        <w:rPr>
          <w:rFonts w:hint="eastAsia" w:ascii="仿宋" w:hAnsi="仿宋" w:eastAsia="仿宋" w:cs="仿宋"/>
          <w:color w:val="000000"/>
          <w:kern w:val="0"/>
          <w:sz w:val="32"/>
          <w:szCs w:val="32"/>
          <w:highlight w:val="none"/>
          <w:lang w:val="en-US" w:eastAsia="zh-CN"/>
        </w:rPr>
        <w:t>0.11</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val="en-US" w:eastAsia="zh-CN"/>
        </w:rPr>
        <w:t>2.24</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100%=</w:t>
      </w:r>
      <w:r>
        <w:rPr>
          <w:rFonts w:hint="eastAsia" w:ascii="仿宋" w:hAnsi="仿宋" w:eastAsia="仿宋" w:cs="仿宋"/>
          <w:color w:val="000000"/>
          <w:kern w:val="0"/>
          <w:sz w:val="32"/>
          <w:szCs w:val="32"/>
          <w:highlight w:val="none"/>
          <w:lang w:val="en-US" w:eastAsia="zh-CN"/>
        </w:rPr>
        <w:t>4.91</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rPr>
        <w:t>1</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rPr>
        <w:t>此项分值2分，得分2分。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rPr>
        <w:t>6、政府采购执行率：</w:t>
      </w:r>
      <w:r>
        <w:rPr>
          <w:rFonts w:hint="eastAsia" w:ascii="仿宋" w:hAnsi="仿宋" w:eastAsia="仿宋" w:cs="仿宋"/>
          <w:color w:val="000000"/>
          <w:kern w:val="0"/>
          <w:sz w:val="32"/>
          <w:szCs w:val="32"/>
          <w:highlight w:val="none"/>
          <w:lang w:eastAsia="zh-CN"/>
        </w:rPr>
        <w:t>2021</w:t>
      </w:r>
      <w:r>
        <w:rPr>
          <w:rFonts w:hint="eastAsia" w:ascii="仿宋" w:hAnsi="仿宋" w:eastAsia="仿宋" w:cs="仿宋"/>
          <w:color w:val="000000"/>
          <w:kern w:val="0"/>
          <w:sz w:val="32"/>
          <w:szCs w:val="32"/>
          <w:highlight w:val="none"/>
        </w:rPr>
        <w:t>年政府采购预算</w:t>
      </w:r>
      <w:r>
        <w:rPr>
          <w:rFonts w:hint="eastAsia" w:ascii="仿宋" w:hAnsi="仿宋" w:eastAsia="仿宋" w:cs="仿宋"/>
          <w:color w:val="000000"/>
          <w:kern w:val="0"/>
          <w:sz w:val="32"/>
          <w:szCs w:val="32"/>
          <w:highlight w:val="none"/>
          <w:lang w:val="en-US" w:eastAsia="zh-CN"/>
        </w:rPr>
        <w:t>0万元</w:t>
      </w:r>
      <w:r>
        <w:rPr>
          <w:rFonts w:hint="eastAsia" w:ascii="仿宋" w:hAnsi="仿宋" w:eastAsia="仿宋" w:cs="仿宋"/>
          <w:color w:val="000000"/>
          <w:kern w:val="0"/>
          <w:sz w:val="32"/>
          <w:szCs w:val="32"/>
          <w:highlight w:val="none"/>
        </w:rPr>
        <w:t>，实际政府采购金额</w:t>
      </w:r>
      <w:r>
        <w:rPr>
          <w:rFonts w:hint="eastAsia" w:ascii="仿宋" w:hAnsi="仿宋" w:eastAsia="仿宋" w:cs="仿宋"/>
          <w:color w:val="000000"/>
          <w:kern w:val="0"/>
          <w:sz w:val="32"/>
          <w:szCs w:val="32"/>
          <w:highlight w:val="none"/>
          <w:lang w:val="en-US" w:eastAsia="zh-CN"/>
        </w:rPr>
        <w:t>0万元</w:t>
      </w:r>
      <w:r>
        <w:rPr>
          <w:rFonts w:hint="eastAsia" w:ascii="仿宋" w:hAnsi="仿宋" w:eastAsia="仿宋" w:cs="仿宋"/>
          <w:color w:val="000000"/>
          <w:kern w:val="0"/>
          <w:sz w:val="32"/>
          <w:szCs w:val="32"/>
          <w:highlight w:val="none"/>
        </w:rPr>
        <w:t xml:space="preserve"> 。该项分值2分，得分</w:t>
      </w:r>
      <w:r>
        <w:rPr>
          <w:rFonts w:hint="eastAsia" w:ascii="仿宋" w:hAnsi="仿宋" w:eastAsia="仿宋" w:cs="仿宋"/>
          <w:color w:val="000000"/>
          <w:kern w:val="0"/>
          <w:sz w:val="32"/>
          <w:szCs w:val="32"/>
          <w:highlight w:val="none"/>
          <w:lang w:val="en-US" w:eastAsia="zh-CN"/>
        </w:rPr>
        <w:t>2</w:t>
      </w:r>
      <w:r>
        <w:rPr>
          <w:rFonts w:hint="eastAsia" w:ascii="仿宋" w:hAnsi="仿宋" w:eastAsia="仿宋" w:cs="仿宋"/>
          <w:color w:val="000000"/>
          <w:kern w:val="0"/>
          <w:sz w:val="32"/>
          <w:szCs w:val="32"/>
          <w:highlight w:val="none"/>
        </w:rPr>
        <w:t xml:space="preserve">分。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7、管理制度健全性：①已制定或具有预算资金管理办法、内部财务管理制度、会计核算制度等管理制度；②管理制度是合法、合规、完整；③</w:t>
      </w:r>
      <w:r>
        <w:rPr>
          <w:rFonts w:hint="eastAsia" w:ascii="仿宋" w:hAnsi="仿宋" w:eastAsia="仿宋" w:cs="仿宋"/>
          <w:color w:val="auto"/>
          <w:kern w:val="0"/>
          <w:sz w:val="32"/>
          <w:szCs w:val="32"/>
          <w:highlight w:val="none"/>
        </w:rPr>
        <w:t>管理制度</w:t>
      </w:r>
      <w:r>
        <w:rPr>
          <w:rFonts w:hint="eastAsia" w:ascii="仿宋" w:hAnsi="仿宋" w:eastAsia="仿宋" w:cs="仿宋"/>
          <w:color w:val="auto"/>
          <w:kern w:val="0"/>
          <w:sz w:val="32"/>
          <w:szCs w:val="32"/>
          <w:highlight w:val="none"/>
          <w:lang w:eastAsia="zh-CN"/>
        </w:rPr>
        <w:t>基本</w:t>
      </w:r>
      <w:r>
        <w:rPr>
          <w:rFonts w:hint="eastAsia" w:ascii="仿宋" w:hAnsi="仿宋" w:eastAsia="仿宋" w:cs="仿宋"/>
          <w:color w:val="auto"/>
          <w:kern w:val="0"/>
          <w:sz w:val="32"/>
          <w:szCs w:val="32"/>
          <w:highlight w:val="none"/>
        </w:rPr>
        <w:t>得到有效执行</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000000"/>
          <w:kern w:val="0"/>
          <w:sz w:val="32"/>
          <w:szCs w:val="32"/>
          <w:highlight w:val="none"/>
        </w:rPr>
        <w:t>④会计人员、机构符合规定设置；⑤会计基础工作健全；⑥会计档案合规。此项分值6分，得分</w:t>
      </w:r>
      <w:r>
        <w:rPr>
          <w:rFonts w:hint="eastAsia" w:ascii="仿宋" w:hAnsi="仿宋" w:eastAsia="仿宋" w:cs="仿宋"/>
          <w:color w:val="000000"/>
          <w:kern w:val="0"/>
          <w:sz w:val="32"/>
          <w:szCs w:val="32"/>
          <w:highlight w:val="none"/>
          <w:lang w:val="en-US" w:eastAsia="zh-CN"/>
        </w:rPr>
        <w:t>6</w:t>
      </w:r>
      <w:r>
        <w:rPr>
          <w:rFonts w:hint="eastAsia" w:ascii="仿宋" w:hAnsi="仿宋" w:eastAsia="仿宋" w:cs="仿宋"/>
          <w:color w:val="000000"/>
          <w:kern w:val="0"/>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cs="仿宋"/>
          <w:kern w:val="0"/>
          <w:sz w:val="32"/>
          <w:szCs w:val="32"/>
          <w:highlight w:val="none"/>
          <w:lang w:val="en-US"/>
        </w:rPr>
      </w:pPr>
      <w:r>
        <w:rPr>
          <w:rFonts w:hint="eastAsia" w:ascii="仿宋" w:hAnsi="仿宋" w:eastAsia="仿宋" w:cs="仿宋"/>
          <w:kern w:val="0"/>
          <w:sz w:val="32"/>
          <w:szCs w:val="32"/>
          <w:highlight w:val="none"/>
        </w:rPr>
        <w:t>8、资金使用合规性：</w:t>
      </w:r>
      <w:r>
        <w:rPr>
          <w:rFonts w:hint="eastAsia" w:ascii="仿宋" w:hAnsi="仿宋" w:eastAsia="仿宋" w:cs="仿宋"/>
          <w:color w:val="000000"/>
          <w:kern w:val="0"/>
          <w:sz w:val="32"/>
          <w:szCs w:val="32"/>
          <w:lang w:val="en-US" w:eastAsia="zh-CN"/>
        </w:rPr>
        <w:t>①符合国家财经法规和财务管理制度规定以及有关预算支出管理办法的规定；②资金的拨付有完整的审批程序和手续；③预算支出的重大开支经过集体研究决策；④无截留、挪用、虚列支出、随意借用、大额现金支付等情况；⑤原始凭证的取得真实有效；⑥无超标准发放津补贴、奖金。</w:t>
      </w:r>
      <w:r>
        <w:rPr>
          <w:rFonts w:hint="eastAsia" w:ascii="仿宋" w:hAnsi="仿宋" w:eastAsia="仿宋" w:cs="仿宋"/>
          <w:color w:val="000000"/>
          <w:kern w:val="0"/>
          <w:sz w:val="32"/>
          <w:szCs w:val="32"/>
          <w:highlight w:val="none"/>
        </w:rPr>
        <w:t>此项分值</w:t>
      </w:r>
      <w:r>
        <w:rPr>
          <w:rFonts w:hint="eastAsia" w:ascii="仿宋" w:hAnsi="仿宋" w:eastAsia="仿宋" w:cs="仿宋"/>
          <w:color w:val="000000"/>
          <w:kern w:val="0"/>
          <w:sz w:val="32"/>
          <w:szCs w:val="32"/>
          <w:highlight w:val="none"/>
          <w:lang w:val="en-US" w:eastAsia="zh-CN"/>
        </w:rPr>
        <w:t>7</w:t>
      </w:r>
      <w:r>
        <w:rPr>
          <w:rFonts w:hint="eastAsia" w:ascii="仿宋" w:hAnsi="仿宋" w:eastAsia="仿宋" w:cs="仿宋"/>
          <w:color w:val="000000"/>
          <w:kern w:val="0"/>
          <w:sz w:val="32"/>
          <w:szCs w:val="32"/>
          <w:highlight w:val="none"/>
        </w:rPr>
        <w:t>分，得分</w:t>
      </w:r>
      <w:r>
        <w:rPr>
          <w:rFonts w:hint="eastAsia" w:ascii="仿宋" w:hAnsi="仿宋" w:eastAsia="仿宋" w:cs="仿宋"/>
          <w:color w:val="000000"/>
          <w:kern w:val="0"/>
          <w:sz w:val="32"/>
          <w:szCs w:val="32"/>
          <w:highlight w:val="none"/>
          <w:lang w:val="en-US" w:eastAsia="zh-CN"/>
        </w:rPr>
        <w:t>7</w:t>
      </w:r>
      <w:r>
        <w:rPr>
          <w:rFonts w:hint="eastAsia" w:ascii="仿宋" w:hAnsi="仿宋" w:eastAsia="仿宋" w:cs="仿宋"/>
          <w:color w:val="000000"/>
          <w:kern w:val="0"/>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9、预决算信息公开性：</w:t>
      </w:r>
      <w:r>
        <w:rPr>
          <w:rFonts w:hint="eastAsia" w:ascii="仿宋" w:hAnsi="仿宋" w:eastAsia="仿宋" w:cs="仿宋"/>
          <w:color w:val="auto"/>
          <w:kern w:val="0"/>
          <w:sz w:val="32"/>
          <w:szCs w:val="32"/>
          <w:highlight w:val="none"/>
          <w:lang w:val="en-US" w:eastAsia="zh-CN"/>
        </w:rPr>
        <w:t>缺乏</w:t>
      </w:r>
      <w:r>
        <w:rPr>
          <w:rFonts w:hint="eastAsia" w:ascii="仿宋" w:hAnsi="仿宋" w:eastAsia="仿宋" w:cs="仿宋"/>
          <w:kern w:val="0"/>
          <w:sz w:val="32"/>
          <w:szCs w:val="32"/>
          <w:highlight w:val="none"/>
          <w:lang w:eastAsia="zh-CN"/>
        </w:rPr>
        <w:t>决算公开项目资金绩效报告</w:t>
      </w:r>
      <w:r>
        <w:rPr>
          <w:rFonts w:hint="eastAsia" w:ascii="仿宋" w:hAnsi="仿宋" w:eastAsia="仿宋" w:cs="仿宋"/>
          <w:kern w:val="0"/>
          <w:sz w:val="32"/>
          <w:szCs w:val="32"/>
          <w:highlight w:val="none"/>
          <w:lang w:val="en-US" w:eastAsia="zh-CN"/>
        </w:rPr>
        <w:t>，</w:t>
      </w:r>
      <w:r>
        <w:rPr>
          <w:rFonts w:hint="eastAsia" w:ascii="仿宋" w:hAnsi="仿宋" w:eastAsia="仿宋" w:cs="仿宋"/>
          <w:color w:val="auto"/>
          <w:kern w:val="0"/>
          <w:sz w:val="32"/>
          <w:szCs w:val="32"/>
          <w:highlight w:val="none"/>
        </w:rPr>
        <w:t>此项分值8分，得分</w:t>
      </w:r>
      <w:r>
        <w:rPr>
          <w:rFonts w:hint="eastAsia" w:ascii="仿宋" w:hAnsi="仿宋" w:eastAsia="仿宋" w:cs="仿宋"/>
          <w:color w:val="auto"/>
          <w:kern w:val="0"/>
          <w:sz w:val="32"/>
          <w:szCs w:val="32"/>
          <w:highlight w:val="none"/>
          <w:lang w:val="en-US" w:eastAsia="zh-CN"/>
        </w:rPr>
        <w:t>6</w:t>
      </w:r>
      <w:r>
        <w:rPr>
          <w:rFonts w:hint="eastAsia" w:ascii="仿宋" w:hAnsi="仿宋" w:eastAsia="仿宋" w:cs="仿宋"/>
          <w:color w:val="auto"/>
          <w:kern w:val="0"/>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10、基础信息完善性：基础数据信息和会计信息资料真实、完整</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此项分值3分，得分</w:t>
      </w:r>
      <w:r>
        <w:rPr>
          <w:rFonts w:hint="eastAsia" w:ascii="仿宋" w:hAnsi="仿宋" w:eastAsia="仿宋" w:cs="仿宋"/>
          <w:color w:val="000000"/>
          <w:kern w:val="0"/>
          <w:sz w:val="32"/>
          <w:szCs w:val="32"/>
          <w:highlight w:val="none"/>
          <w:lang w:val="en-US" w:eastAsia="zh-CN"/>
        </w:rPr>
        <w:t>3</w:t>
      </w:r>
      <w:r>
        <w:rPr>
          <w:rFonts w:hint="eastAsia" w:ascii="仿宋" w:hAnsi="仿宋" w:eastAsia="仿宋" w:cs="仿宋"/>
          <w:color w:val="000000"/>
          <w:kern w:val="0"/>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11、非税收入管理：</w:t>
      </w:r>
      <w:r>
        <w:rPr>
          <w:rFonts w:hint="eastAsia" w:ascii="仿宋" w:hAnsi="仿宋" w:eastAsia="仿宋" w:cs="仿宋"/>
          <w:color w:val="000000"/>
          <w:kern w:val="0"/>
          <w:sz w:val="32"/>
          <w:szCs w:val="32"/>
          <w:highlight w:val="none"/>
          <w:lang w:eastAsia="zh-CN"/>
        </w:rPr>
        <w:t>2021</w:t>
      </w:r>
      <w:r>
        <w:rPr>
          <w:rFonts w:hint="eastAsia" w:ascii="仿宋" w:hAnsi="仿宋" w:eastAsia="仿宋" w:cs="仿宋"/>
          <w:color w:val="000000"/>
          <w:kern w:val="0"/>
          <w:sz w:val="32"/>
          <w:szCs w:val="32"/>
          <w:highlight w:val="none"/>
        </w:rPr>
        <w:t>年度非税收入实行收支两条线</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rPr>
        <w:t>未发生截留、坐支或转移。此项分值2分，得分2分。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12、资产管理制度健全性：</w:t>
      </w:r>
      <w:r>
        <w:rPr>
          <w:rFonts w:hint="eastAsia" w:ascii="仿宋" w:hAnsi="仿宋" w:eastAsia="仿宋" w:cs="仿宋"/>
          <w:color w:val="000000"/>
          <w:kern w:val="0"/>
          <w:sz w:val="32"/>
          <w:szCs w:val="32"/>
          <w:highlight w:val="none"/>
          <w:lang w:eastAsia="zh-CN"/>
        </w:rPr>
        <w:t>未制定流动资产管理制度，扣</w:t>
      </w:r>
      <w:r>
        <w:rPr>
          <w:rFonts w:hint="eastAsia" w:ascii="仿宋" w:hAnsi="仿宋" w:eastAsia="仿宋" w:cs="仿宋"/>
          <w:color w:val="000000"/>
          <w:kern w:val="0"/>
          <w:sz w:val="32"/>
          <w:szCs w:val="32"/>
          <w:highlight w:val="none"/>
          <w:lang w:val="en-US" w:eastAsia="zh-CN"/>
        </w:rPr>
        <w:t>1分</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rPr>
        <w:t>此项分值2分，得分</w:t>
      </w:r>
      <w:r>
        <w:rPr>
          <w:rFonts w:hint="eastAsia" w:ascii="仿宋" w:hAnsi="仿宋" w:eastAsia="仿宋" w:cs="仿宋"/>
          <w:color w:val="000000"/>
          <w:kern w:val="0"/>
          <w:sz w:val="32"/>
          <w:szCs w:val="32"/>
          <w:highlight w:val="none"/>
          <w:lang w:val="en-US" w:eastAsia="zh-CN"/>
        </w:rPr>
        <w:t>1</w:t>
      </w:r>
      <w:r>
        <w:rPr>
          <w:rFonts w:hint="eastAsia" w:ascii="仿宋" w:hAnsi="仿宋" w:eastAsia="仿宋" w:cs="仿宋"/>
          <w:color w:val="000000"/>
          <w:kern w:val="0"/>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13、资产管理安全性：资产保存完整、资产配置合理、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eastAsia="zh-CN"/>
        </w:rPr>
        <w:t>未曾处置过资产，</w:t>
      </w:r>
      <w:r>
        <w:rPr>
          <w:rFonts w:hint="eastAsia" w:ascii="仿宋" w:hAnsi="仿宋" w:eastAsia="仿宋" w:cs="仿宋"/>
          <w:color w:val="000000"/>
          <w:kern w:val="0"/>
          <w:sz w:val="32"/>
          <w:szCs w:val="32"/>
          <w:highlight w:val="none"/>
        </w:rPr>
        <w:t>账实账卡、账账、账表（决算报表等）数量相符、按标准购置固定资产</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auto"/>
          <w:kern w:val="0"/>
          <w:sz w:val="32"/>
          <w:szCs w:val="32"/>
          <w:highlight w:val="none"/>
        </w:rPr>
        <w:t>定期盘点</w:t>
      </w:r>
      <w:r>
        <w:rPr>
          <w:rFonts w:hint="eastAsia" w:ascii="仿宋" w:hAnsi="仿宋" w:eastAsia="仿宋" w:cs="仿宋"/>
          <w:color w:val="auto"/>
          <w:kern w:val="0"/>
          <w:sz w:val="32"/>
          <w:szCs w:val="32"/>
          <w:highlight w:val="none"/>
          <w:lang w:val="en-US" w:eastAsia="zh-CN"/>
        </w:rPr>
        <w:t>流于形式</w:t>
      </w:r>
      <w:r>
        <w:rPr>
          <w:rFonts w:hint="eastAsia" w:ascii="仿宋" w:hAnsi="仿宋" w:eastAsia="仿宋" w:cs="仿宋"/>
          <w:color w:val="auto"/>
          <w:kern w:val="0"/>
          <w:sz w:val="32"/>
          <w:szCs w:val="32"/>
          <w:highlight w:val="none"/>
        </w:rPr>
        <w:t>，扣</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分</w:t>
      </w:r>
      <w:r>
        <w:rPr>
          <w:rFonts w:hint="eastAsia" w:ascii="仿宋" w:hAnsi="仿宋" w:eastAsia="仿宋" w:cs="仿宋"/>
          <w:b w:val="0"/>
          <w:bCs/>
          <w:color w:val="auto"/>
          <w:kern w:val="0"/>
          <w:sz w:val="32"/>
          <w:szCs w:val="32"/>
          <w:highlight w:val="none"/>
        </w:rPr>
        <w:t>。</w:t>
      </w:r>
      <w:r>
        <w:rPr>
          <w:rFonts w:hint="eastAsia" w:ascii="仿宋" w:hAnsi="仿宋" w:eastAsia="仿宋" w:cs="仿宋"/>
          <w:color w:val="000000"/>
          <w:kern w:val="0"/>
          <w:sz w:val="32"/>
          <w:szCs w:val="32"/>
          <w:highlight w:val="none"/>
        </w:rPr>
        <w:t>此项分值6分，得分</w:t>
      </w:r>
      <w:r>
        <w:rPr>
          <w:rFonts w:hint="eastAsia" w:ascii="仿宋" w:hAnsi="仿宋" w:eastAsia="仿宋" w:cs="仿宋"/>
          <w:color w:val="000000"/>
          <w:kern w:val="0"/>
          <w:sz w:val="32"/>
          <w:szCs w:val="32"/>
          <w:highlight w:val="none"/>
          <w:lang w:val="en-US" w:eastAsia="zh-CN"/>
        </w:rPr>
        <w:t>5</w:t>
      </w:r>
      <w:r>
        <w:rPr>
          <w:rFonts w:hint="eastAsia" w:ascii="仿宋" w:hAnsi="仿宋" w:eastAsia="仿宋" w:cs="仿宋"/>
          <w:color w:val="000000"/>
          <w:kern w:val="0"/>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1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14、固定资产利用率：固定资产利用率＝（实际在用固定资产总额／所有固定资产总额）</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100%=</w:t>
      </w:r>
      <w:r>
        <w:rPr>
          <w:rFonts w:hint="eastAsia" w:ascii="仿宋" w:hAnsi="仿宋" w:eastAsia="仿宋" w:cs="仿宋"/>
          <w:color w:val="000000"/>
          <w:kern w:val="0"/>
          <w:sz w:val="32"/>
          <w:szCs w:val="32"/>
          <w:highlight w:val="none"/>
          <w:lang w:val="en-US" w:eastAsia="zh-CN"/>
        </w:rPr>
        <w:t>169.01</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val="en-US" w:eastAsia="zh-CN"/>
        </w:rPr>
        <w:t>169.01*</w:t>
      </w:r>
      <w:r>
        <w:rPr>
          <w:rFonts w:hint="eastAsia" w:ascii="仿宋" w:hAnsi="仿宋" w:eastAsia="仿宋" w:cs="仿宋"/>
          <w:color w:val="000000"/>
          <w:kern w:val="0"/>
          <w:sz w:val="32"/>
          <w:szCs w:val="32"/>
          <w:highlight w:val="none"/>
        </w:rPr>
        <w:t>100%=</w:t>
      </w:r>
      <w:r>
        <w:rPr>
          <w:rFonts w:hint="eastAsia" w:ascii="仿宋" w:hAnsi="仿宋" w:eastAsia="仿宋" w:cs="仿宋"/>
          <w:color w:val="000000"/>
          <w:kern w:val="0"/>
          <w:sz w:val="32"/>
          <w:szCs w:val="32"/>
          <w:highlight w:val="none"/>
          <w:lang w:val="en-US" w:eastAsia="zh-CN"/>
        </w:rPr>
        <w:t>100%。</w:t>
      </w:r>
      <w:r>
        <w:rPr>
          <w:rFonts w:hint="eastAsia" w:ascii="仿宋" w:hAnsi="仿宋" w:eastAsia="仿宋" w:cs="仿宋"/>
          <w:color w:val="000000"/>
          <w:kern w:val="0"/>
          <w:sz w:val="32"/>
          <w:szCs w:val="32"/>
          <w:highlight w:val="none"/>
        </w:rPr>
        <w:t>此项分值2分，得分</w:t>
      </w:r>
      <w:r>
        <w:rPr>
          <w:rFonts w:hint="eastAsia" w:ascii="仿宋" w:hAnsi="仿宋" w:eastAsia="仿宋" w:cs="仿宋"/>
          <w:color w:val="000000"/>
          <w:kern w:val="0"/>
          <w:sz w:val="32"/>
          <w:szCs w:val="32"/>
          <w:highlight w:val="none"/>
          <w:lang w:val="en-US" w:eastAsia="zh-CN"/>
        </w:rPr>
        <w:t>100%*2=2</w:t>
      </w:r>
      <w:r>
        <w:rPr>
          <w:rFonts w:hint="eastAsia" w:ascii="仿宋" w:hAnsi="仿宋" w:eastAsia="仿宋" w:cs="仿宋"/>
          <w:color w:val="000000"/>
          <w:kern w:val="0"/>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10"/>
        <w:textAlignment w:val="auto"/>
        <w:rPr>
          <w:rFonts w:hint="eastAsia" w:ascii="仿宋" w:hAnsi="仿宋" w:eastAsia="仿宋" w:cs="仿宋"/>
          <w:color w:val="000000"/>
          <w:kern w:val="0"/>
          <w:sz w:val="32"/>
          <w:szCs w:val="32"/>
          <w:highlight w:val="none"/>
        </w:rPr>
      </w:pPr>
      <w:r>
        <w:rPr>
          <w:rFonts w:hint="eastAsia" w:ascii="黑体" w:hAnsi="黑体" w:eastAsia="黑体" w:cs="黑体"/>
          <w:color w:val="000000"/>
          <w:kern w:val="0"/>
          <w:sz w:val="32"/>
          <w:szCs w:val="32"/>
          <w:highlight w:val="none"/>
        </w:rPr>
        <w:t>三、产出</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1、部门整体工作质量：市委、市政府绩效效考核评估结果“</w:t>
      </w:r>
      <w:r>
        <w:rPr>
          <w:rFonts w:hint="eastAsia" w:ascii="仿宋" w:hAnsi="仿宋" w:eastAsia="仿宋" w:cs="仿宋"/>
          <w:color w:val="000000"/>
          <w:kern w:val="0"/>
          <w:sz w:val="32"/>
          <w:szCs w:val="32"/>
          <w:highlight w:val="none"/>
          <w:lang w:val="en-US" w:eastAsia="zh-CN"/>
        </w:rPr>
        <w:t>优秀</w:t>
      </w:r>
      <w:r>
        <w:rPr>
          <w:rFonts w:hint="eastAsia" w:ascii="仿宋" w:hAnsi="仿宋" w:eastAsia="仿宋" w:cs="仿宋"/>
          <w:color w:val="000000"/>
          <w:kern w:val="0"/>
          <w:sz w:val="32"/>
          <w:szCs w:val="32"/>
          <w:highlight w:val="none"/>
        </w:rPr>
        <w:t>”，此项分值6分，得分</w:t>
      </w:r>
      <w:r>
        <w:rPr>
          <w:rFonts w:hint="eastAsia" w:ascii="仿宋" w:hAnsi="仿宋" w:eastAsia="仿宋" w:cs="仿宋"/>
          <w:color w:val="000000"/>
          <w:kern w:val="0"/>
          <w:sz w:val="32"/>
          <w:szCs w:val="32"/>
          <w:highlight w:val="none"/>
          <w:lang w:val="en-US" w:eastAsia="zh-CN"/>
        </w:rPr>
        <w:t>6</w:t>
      </w:r>
      <w:r>
        <w:rPr>
          <w:rFonts w:hint="eastAsia" w:ascii="仿宋" w:hAnsi="仿宋" w:eastAsia="仿宋" w:cs="仿宋"/>
          <w:color w:val="000000"/>
          <w:kern w:val="0"/>
          <w:sz w:val="32"/>
          <w:szCs w:val="32"/>
          <w:highlight w:val="none"/>
        </w:rPr>
        <w:t>分。</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2、实际完成率：</w:t>
      </w:r>
      <w:r>
        <w:rPr>
          <w:rFonts w:hint="eastAsia" w:ascii="仿宋" w:hAnsi="仿宋" w:eastAsia="仿宋" w:cs="仿宋"/>
          <w:color w:val="000000"/>
          <w:kern w:val="0"/>
          <w:sz w:val="32"/>
          <w:szCs w:val="32"/>
          <w:highlight w:val="none"/>
          <w:lang w:val="en-US" w:eastAsia="zh-CN"/>
        </w:rPr>
        <w:t>2021年部门</w:t>
      </w:r>
      <w:r>
        <w:rPr>
          <w:rFonts w:hint="eastAsia" w:ascii="仿宋" w:hAnsi="仿宋" w:eastAsia="仿宋" w:cs="仿宋"/>
          <w:b w:val="0"/>
          <w:bCs w:val="0"/>
          <w:color w:val="000000"/>
          <w:kern w:val="0"/>
          <w:sz w:val="32"/>
          <w:szCs w:val="32"/>
          <w:highlight w:val="none"/>
        </w:rPr>
        <w:t>履行职责</w:t>
      </w:r>
      <w:r>
        <w:rPr>
          <w:rFonts w:hint="eastAsia" w:ascii="仿宋" w:hAnsi="仿宋" w:eastAsia="仿宋" w:cs="仿宋"/>
          <w:color w:val="000000"/>
          <w:kern w:val="0"/>
          <w:sz w:val="32"/>
          <w:szCs w:val="32"/>
          <w:highlight w:val="none"/>
          <w:lang w:eastAsia="zh-CN"/>
        </w:rPr>
        <w:t>计划工作任务</w:t>
      </w:r>
      <w:r>
        <w:rPr>
          <w:rFonts w:hint="eastAsia" w:ascii="仿宋" w:hAnsi="仿宋" w:eastAsia="仿宋" w:cs="仿宋"/>
          <w:color w:val="000000"/>
          <w:kern w:val="0"/>
          <w:sz w:val="32"/>
          <w:szCs w:val="32"/>
          <w:highlight w:val="none"/>
          <w:lang w:val="en-US" w:eastAsia="zh-CN"/>
        </w:rPr>
        <w:t>总计为1个，</w:t>
      </w:r>
      <w:r>
        <w:rPr>
          <w:rFonts w:hint="eastAsia" w:ascii="仿宋" w:hAnsi="仿宋" w:eastAsia="仿宋" w:cs="仿宋"/>
          <w:color w:val="000000"/>
          <w:kern w:val="0"/>
          <w:sz w:val="32"/>
          <w:szCs w:val="32"/>
          <w:highlight w:val="none"/>
        </w:rPr>
        <w:t>实际完成工作</w:t>
      </w:r>
      <w:r>
        <w:rPr>
          <w:rFonts w:hint="eastAsia" w:ascii="仿宋" w:hAnsi="仿宋" w:eastAsia="仿宋" w:cs="仿宋"/>
          <w:color w:val="000000"/>
          <w:kern w:val="0"/>
          <w:sz w:val="32"/>
          <w:szCs w:val="32"/>
          <w:highlight w:val="none"/>
          <w:lang w:eastAsia="zh-CN"/>
        </w:rPr>
        <w:t>任务</w:t>
      </w:r>
      <w:r>
        <w:rPr>
          <w:rFonts w:hint="eastAsia" w:ascii="仿宋" w:hAnsi="仿宋" w:eastAsia="仿宋" w:cs="仿宋"/>
          <w:color w:val="000000"/>
          <w:kern w:val="0"/>
          <w:sz w:val="32"/>
          <w:szCs w:val="32"/>
          <w:highlight w:val="none"/>
        </w:rPr>
        <w:t>数</w:t>
      </w:r>
      <w:r>
        <w:rPr>
          <w:rFonts w:hint="eastAsia" w:ascii="仿宋" w:hAnsi="仿宋" w:eastAsia="仿宋" w:cs="仿宋"/>
          <w:color w:val="000000"/>
          <w:kern w:val="0"/>
          <w:sz w:val="32"/>
          <w:szCs w:val="32"/>
          <w:highlight w:val="none"/>
          <w:lang w:val="en-US" w:eastAsia="zh-CN"/>
        </w:rPr>
        <w:t>1项。实际完成率=（1/1）×100%=100%。</w:t>
      </w:r>
      <w:r>
        <w:rPr>
          <w:rFonts w:hint="eastAsia" w:ascii="仿宋" w:hAnsi="仿宋" w:eastAsia="仿宋" w:cs="仿宋"/>
          <w:color w:val="000000"/>
          <w:kern w:val="0"/>
          <w:sz w:val="32"/>
          <w:szCs w:val="32"/>
          <w:highlight w:val="none"/>
        </w:rPr>
        <w:t>此项分值4分，得分4分。</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3、完成及时率：</w:t>
      </w:r>
      <w:r>
        <w:rPr>
          <w:rFonts w:hint="eastAsia" w:ascii="仿宋" w:hAnsi="仿宋" w:eastAsia="仿宋" w:cs="仿宋"/>
          <w:color w:val="000000"/>
          <w:kern w:val="0"/>
          <w:sz w:val="32"/>
          <w:szCs w:val="32"/>
          <w:highlight w:val="none"/>
          <w:lang w:val="en-US" w:eastAsia="zh-CN"/>
        </w:rPr>
        <w:t>2021年计划</w:t>
      </w:r>
      <w:r>
        <w:rPr>
          <w:rFonts w:hint="eastAsia" w:ascii="仿宋" w:hAnsi="仿宋" w:eastAsia="仿宋" w:cs="仿宋"/>
          <w:b w:val="0"/>
          <w:bCs w:val="0"/>
          <w:color w:val="000000"/>
          <w:kern w:val="0"/>
          <w:sz w:val="32"/>
          <w:szCs w:val="32"/>
          <w:highlight w:val="none"/>
          <w:lang w:eastAsia="zh-CN"/>
        </w:rPr>
        <w:t>工作任务</w:t>
      </w:r>
      <w:r>
        <w:rPr>
          <w:rFonts w:hint="eastAsia" w:ascii="仿宋" w:hAnsi="仿宋" w:eastAsia="仿宋" w:cs="仿宋"/>
          <w:b w:val="0"/>
          <w:bCs w:val="0"/>
          <w:color w:val="000000"/>
          <w:kern w:val="0"/>
          <w:sz w:val="32"/>
          <w:szCs w:val="32"/>
          <w:highlight w:val="none"/>
          <w:lang w:val="en-US" w:eastAsia="zh-CN"/>
        </w:rPr>
        <w:t>1项，在2021年全部完成</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b w:val="0"/>
          <w:bCs w:val="0"/>
          <w:color w:val="000000"/>
          <w:kern w:val="0"/>
          <w:sz w:val="32"/>
          <w:szCs w:val="32"/>
          <w:highlight w:val="none"/>
          <w:lang w:val="en-US" w:eastAsia="zh-CN"/>
        </w:rPr>
        <w:t>。完成及时率=（</w:t>
      </w:r>
      <w:r>
        <w:rPr>
          <w:rFonts w:hint="eastAsia" w:ascii="仿宋" w:hAnsi="仿宋" w:eastAsia="仿宋" w:cs="仿宋"/>
          <w:color w:val="000000"/>
          <w:kern w:val="0"/>
          <w:sz w:val="32"/>
          <w:szCs w:val="32"/>
          <w:highlight w:val="none"/>
          <w:lang w:val="en-US" w:eastAsia="zh-CN"/>
        </w:rPr>
        <w:t>1/1</w:t>
      </w:r>
      <w:r>
        <w:rPr>
          <w:rFonts w:hint="eastAsia" w:ascii="仿宋" w:hAnsi="仿宋" w:eastAsia="仿宋" w:cs="仿宋"/>
          <w:b w:val="0"/>
          <w:bCs w:val="0"/>
          <w:color w:val="000000"/>
          <w:kern w:val="0"/>
          <w:sz w:val="32"/>
          <w:szCs w:val="32"/>
          <w:highlight w:val="none"/>
          <w:lang w:val="en-US" w:eastAsia="zh-CN"/>
        </w:rPr>
        <w:t>）×100%=100%。</w:t>
      </w:r>
      <w:r>
        <w:rPr>
          <w:rFonts w:hint="eastAsia" w:ascii="仿宋" w:hAnsi="仿宋" w:eastAsia="仿宋" w:cs="仿宋"/>
          <w:color w:val="000000"/>
          <w:kern w:val="0"/>
          <w:sz w:val="32"/>
          <w:szCs w:val="32"/>
          <w:highlight w:val="none"/>
        </w:rPr>
        <w:t>此项分值4分，得分4分。</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4、质量达标率：</w:t>
      </w:r>
      <w:r>
        <w:rPr>
          <w:rFonts w:hint="eastAsia" w:ascii="仿宋" w:hAnsi="仿宋" w:eastAsia="仿宋" w:cs="仿宋"/>
          <w:color w:val="000000"/>
          <w:kern w:val="0"/>
          <w:sz w:val="32"/>
          <w:szCs w:val="32"/>
          <w:highlight w:val="none"/>
          <w:lang w:eastAsia="zh-CN"/>
        </w:rPr>
        <w:t>绩效目标设置质量指标的标准值为完成全部工作</w:t>
      </w:r>
      <w:r>
        <w:rPr>
          <w:rFonts w:hint="eastAsia" w:ascii="仿宋" w:hAnsi="仿宋" w:eastAsia="仿宋" w:cs="仿宋"/>
          <w:color w:val="000000"/>
          <w:kern w:val="0"/>
          <w:sz w:val="32"/>
          <w:szCs w:val="32"/>
          <w:highlight w:val="none"/>
          <w:lang w:val="en-US" w:eastAsia="zh-CN"/>
        </w:rPr>
        <w:t>，质量达标率=（质量达标实际工作数/计划工作数）×100%=（1/1）×100%=100%；</w:t>
      </w:r>
      <w:r>
        <w:rPr>
          <w:rFonts w:hint="eastAsia" w:ascii="仿宋" w:hAnsi="仿宋" w:eastAsia="仿宋" w:cs="仿宋"/>
          <w:color w:val="000000"/>
          <w:kern w:val="0"/>
          <w:sz w:val="32"/>
          <w:szCs w:val="32"/>
          <w:highlight w:val="none"/>
        </w:rPr>
        <w:t xml:space="preserve">此项分值4分，得分4分。 </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rPr>
        <w:t>5、重点工作办结率：</w:t>
      </w:r>
      <w:r>
        <w:rPr>
          <w:rFonts w:hint="eastAsia" w:ascii="仿宋" w:hAnsi="仿宋" w:eastAsia="仿宋" w:cs="仿宋"/>
          <w:color w:val="000000"/>
          <w:kern w:val="0"/>
          <w:sz w:val="32"/>
          <w:szCs w:val="32"/>
          <w:highlight w:val="none"/>
          <w:lang w:eastAsia="zh-CN"/>
        </w:rPr>
        <w:t>2021</w:t>
      </w:r>
      <w:r>
        <w:rPr>
          <w:rFonts w:hint="eastAsia" w:ascii="仿宋" w:hAnsi="仿宋" w:eastAsia="仿宋" w:cs="仿宋"/>
          <w:color w:val="000000"/>
          <w:kern w:val="0"/>
          <w:sz w:val="32"/>
          <w:szCs w:val="32"/>
          <w:highlight w:val="none"/>
        </w:rPr>
        <w:t>年</w:t>
      </w:r>
      <w:r>
        <w:rPr>
          <w:rFonts w:hint="eastAsia" w:ascii="仿宋" w:hAnsi="仿宋" w:eastAsia="仿宋" w:cs="仿宋"/>
          <w:color w:val="000000"/>
          <w:kern w:val="0"/>
          <w:sz w:val="32"/>
          <w:szCs w:val="32"/>
          <w:highlight w:val="none"/>
          <w:lang w:val="en-US" w:eastAsia="zh-CN"/>
        </w:rPr>
        <w:t>1</w:t>
      </w:r>
      <w:r>
        <w:rPr>
          <w:rFonts w:hint="eastAsia" w:ascii="仿宋" w:hAnsi="仿宋" w:eastAsia="仿宋" w:cs="仿宋"/>
          <w:color w:val="000000"/>
          <w:kern w:val="0"/>
          <w:sz w:val="32"/>
          <w:szCs w:val="32"/>
          <w:highlight w:val="none"/>
        </w:rPr>
        <w:t>个</w:t>
      </w:r>
      <w:r>
        <w:rPr>
          <w:rFonts w:hint="eastAsia" w:ascii="仿宋" w:hAnsi="仿宋" w:eastAsia="仿宋" w:cs="仿宋"/>
          <w:color w:val="000000"/>
          <w:kern w:val="0"/>
          <w:sz w:val="32"/>
          <w:szCs w:val="32"/>
          <w:highlight w:val="none"/>
          <w:lang w:eastAsia="zh-CN"/>
        </w:rPr>
        <w:t>重点</w:t>
      </w:r>
      <w:r>
        <w:rPr>
          <w:rFonts w:hint="eastAsia" w:ascii="仿宋" w:hAnsi="仿宋" w:eastAsia="仿宋" w:cs="仿宋"/>
          <w:color w:val="000000"/>
          <w:kern w:val="0"/>
          <w:sz w:val="32"/>
          <w:szCs w:val="32"/>
          <w:highlight w:val="none"/>
        </w:rPr>
        <w:t>任务</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lang w:val="en-US" w:eastAsia="zh-CN"/>
        </w:rPr>
        <w:t>为农林水工作；已完成以上一项重点工作任务，重点工作办结率=（1/1）×100%=100%。</w:t>
      </w:r>
      <w:r>
        <w:rPr>
          <w:rFonts w:hint="eastAsia" w:ascii="仿宋" w:hAnsi="仿宋" w:eastAsia="仿宋" w:cs="仿宋"/>
          <w:color w:val="000000"/>
          <w:kern w:val="0"/>
          <w:sz w:val="32"/>
          <w:szCs w:val="32"/>
          <w:highlight w:val="none"/>
        </w:rPr>
        <w:t>此项分值4分，得分4分。</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仿宋" w:hAnsi="仿宋" w:eastAsia="仿宋" w:cs="仿宋"/>
          <w:color w:val="000000"/>
          <w:kern w:val="0"/>
          <w:sz w:val="32"/>
          <w:szCs w:val="32"/>
          <w:highlight w:val="none"/>
        </w:rPr>
      </w:pPr>
      <w:r>
        <w:rPr>
          <w:rFonts w:hint="eastAsia" w:ascii="黑体" w:hAnsi="黑体" w:eastAsia="黑体"/>
          <w:color w:val="000000"/>
          <w:kern w:val="0"/>
          <w:sz w:val="32"/>
          <w:szCs w:val="32"/>
          <w:highlight w:val="none"/>
        </w:rPr>
        <w:t>四、效果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w:t>
      </w:r>
      <w:r>
        <w:rPr>
          <w:rFonts w:hint="eastAsia" w:ascii="仿宋" w:hAnsi="仿宋" w:eastAsia="仿宋" w:cs="仿宋"/>
          <w:color w:val="auto"/>
          <w:kern w:val="0"/>
          <w:sz w:val="32"/>
          <w:szCs w:val="32"/>
          <w:highlight w:val="none"/>
        </w:rPr>
        <w:t>经济、社会效益：</w:t>
      </w:r>
      <w:r>
        <w:rPr>
          <w:rFonts w:hint="eastAsia" w:ascii="仿宋" w:hAnsi="仿宋" w:eastAsia="仿宋" w:cs="仿宋"/>
          <w:color w:val="auto"/>
          <w:kern w:val="0"/>
          <w:sz w:val="32"/>
          <w:szCs w:val="32"/>
          <w:highlight w:val="none"/>
          <w:lang w:eastAsia="zh-CN"/>
        </w:rPr>
        <w:t>积极引导、支持民营企业发展，增强企业竞争力，服务大局，助力经济发展。</w:t>
      </w:r>
      <w:r>
        <w:rPr>
          <w:rFonts w:hint="eastAsia" w:ascii="仿宋" w:hAnsi="仿宋" w:eastAsia="仿宋" w:cs="仿宋"/>
          <w:color w:val="auto"/>
          <w:kern w:val="0"/>
          <w:sz w:val="32"/>
          <w:szCs w:val="32"/>
          <w:highlight w:val="none"/>
        </w:rPr>
        <w:t xml:space="preserve">此项分值8分，得分8分。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kern w:val="0"/>
          <w:sz w:val="32"/>
          <w:szCs w:val="32"/>
          <w:highlight w:val="none"/>
          <w:lang w:eastAsia="zh-CN"/>
        </w:rPr>
      </w:pPr>
      <w:r>
        <w:rPr>
          <w:rFonts w:hint="eastAsia" w:ascii="仿宋" w:hAnsi="仿宋" w:eastAsia="仿宋" w:cs="仿宋"/>
          <w:color w:val="000000"/>
          <w:kern w:val="0"/>
          <w:sz w:val="32"/>
          <w:szCs w:val="32"/>
          <w:highlight w:val="none"/>
        </w:rPr>
        <w:t>2、社会公众或服务对象满意度：发放</w:t>
      </w:r>
      <w:r>
        <w:rPr>
          <w:rFonts w:hint="eastAsia" w:ascii="仿宋" w:hAnsi="仿宋" w:eastAsia="仿宋" w:cs="仿宋"/>
          <w:color w:val="000000"/>
          <w:kern w:val="0"/>
          <w:sz w:val="32"/>
          <w:szCs w:val="32"/>
          <w:highlight w:val="none"/>
          <w:lang w:val="en-US" w:eastAsia="zh-CN"/>
        </w:rPr>
        <w:t>20份</w:t>
      </w:r>
      <w:r>
        <w:rPr>
          <w:rFonts w:hint="eastAsia" w:ascii="仿宋" w:hAnsi="仿宋" w:eastAsia="仿宋" w:cs="仿宋"/>
          <w:color w:val="000000"/>
          <w:kern w:val="0"/>
          <w:sz w:val="32"/>
          <w:szCs w:val="32"/>
          <w:highlight w:val="none"/>
        </w:rPr>
        <w:t>满意度问卷调查，共14道问卷题，满意率</w:t>
      </w:r>
      <w:r>
        <w:rPr>
          <w:rFonts w:hint="eastAsia" w:ascii="仿宋" w:hAnsi="仿宋" w:eastAsia="仿宋" w:cs="仿宋"/>
          <w:color w:val="000000"/>
          <w:kern w:val="0"/>
          <w:sz w:val="32"/>
          <w:szCs w:val="32"/>
          <w:highlight w:val="none"/>
          <w:lang w:val="en-US" w:eastAsia="zh-CN"/>
        </w:rPr>
        <w:t>95%。</w:t>
      </w:r>
      <w:r>
        <w:rPr>
          <w:rFonts w:hint="eastAsia" w:ascii="仿宋" w:hAnsi="仿宋" w:eastAsia="仿宋" w:cs="仿宋"/>
          <w:color w:val="000000"/>
          <w:kern w:val="0"/>
          <w:sz w:val="32"/>
          <w:szCs w:val="32"/>
          <w:highlight w:val="none"/>
          <w:lang w:eastAsia="zh-CN"/>
        </w:rPr>
        <w:t>此项分值</w:t>
      </w:r>
      <w:r>
        <w:rPr>
          <w:rFonts w:hint="eastAsia" w:ascii="仿宋" w:hAnsi="仿宋" w:eastAsia="仿宋" w:cs="仿宋"/>
          <w:color w:val="000000"/>
          <w:kern w:val="0"/>
          <w:sz w:val="32"/>
          <w:szCs w:val="32"/>
          <w:highlight w:val="none"/>
          <w:lang w:val="en-US" w:eastAsia="zh-CN"/>
        </w:rPr>
        <w:t>8分，得分7.6分。</w:t>
      </w:r>
    </w:p>
    <w:p>
      <w:pPr>
        <w:pStyle w:val="2"/>
        <w:rPr>
          <w:highlight w:val="none"/>
        </w:rPr>
      </w:pPr>
    </w:p>
    <w:p>
      <w:pPr>
        <w:pStyle w:val="2"/>
        <w:rPr>
          <w:rFonts w:ascii="仿宋" w:hAnsi="仿宋" w:eastAsia="仿宋" w:cs="仿宋"/>
          <w:color w:val="000000"/>
          <w:kern w:val="0"/>
          <w:sz w:val="32"/>
          <w:szCs w:val="32"/>
        </w:rPr>
      </w:pPr>
      <w:r>
        <w:rPr>
          <w:rFonts w:hint="eastAsia" w:ascii="黑体" w:hAnsi="黑体" w:eastAsia="黑体" w:cs="黑体"/>
          <w:color w:val="000000"/>
          <w:kern w:val="0"/>
          <w:sz w:val="32"/>
          <w:szCs w:val="32"/>
          <w:highlight w:val="none"/>
        </w:rPr>
        <w:t xml:space="preserve">                    </w:t>
      </w:r>
      <w:r>
        <w:rPr>
          <w:rFonts w:hint="eastAsia" w:ascii="仿宋" w:hAnsi="仿宋" w:eastAsia="仿宋" w:cs="仿宋"/>
          <w:b/>
          <w:bCs/>
          <w:color w:val="000000"/>
          <w:kern w:val="0"/>
          <w:sz w:val="32"/>
          <w:szCs w:val="32"/>
          <w:highlight w:val="none"/>
        </w:rPr>
        <w:t xml:space="preserve"> </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b/>
          <w:bCs/>
          <w:color w:val="000000"/>
          <w:kern w:val="0"/>
          <w:sz w:val="32"/>
          <w:szCs w:val="32"/>
          <w:highlight w:val="none"/>
        </w:rPr>
        <w:t>总得分：</w:t>
      </w:r>
      <w:r>
        <w:rPr>
          <w:rFonts w:hint="eastAsia" w:ascii="仿宋" w:hAnsi="仿宋" w:eastAsia="仿宋" w:cs="仿宋"/>
          <w:b/>
          <w:bCs/>
          <w:color w:val="000000"/>
          <w:kern w:val="0"/>
          <w:sz w:val="32"/>
          <w:szCs w:val="32"/>
          <w:highlight w:val="none"/>
          <w:lang w:val="en-US" w:eastAsia="zh-CN"/>
        </w:rPr>
        <w:t>87.86</w:t>
      </w:r>
      <w:r>
        <w:rPr>
          <w:rFonts w:hint="eastAsia" w:ascii="仿宋" w:hAnsi="仿宋" w:eastAsia="仿宋" w:cs="仿宋"/>
          <w:b/>
          <w:bCs/>
          <w:color w:val="000000"/>
          <w:kern w:val="0"/>
          <w:sz w:val="32"/>
          <w:szCs w:val="32"/>
          <w:highlight w:val="none"/>
        </w:rPr>
        <w:t xml:space="preserve">分  </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74010"/>
    <w:multiLevelType w:val="singleLevel"/>
    <w:tmpl w:val="80A74010"/>
    <w:lvl w:ilvl="0" w:tentative="0">
      <w:start w:val="2"/>
      <w:numFmt w:val="chineseCounting"/>
      <w:suff w:val="nothing"/>
      <w:lvlText w:val="（%1）"/>
      <w:lvlJc w:val="left"/>
      <w:pPr>
        <w:ind w:left="-13"/>
      </w:pPr>
      <w:rPr>
        <w:rFonts w:hint="eastAsia"/>
      </w:rPr>
    </w:lvl>
  </w:abstractNum>
  <w:abstractNum w:abstractNumId="1">
    <w:nsid w:val="A66C9036"/>
    <w:multiLevelType w:val="singleLevel"/>
    <w:tmpl w:val="A66C9036"/>
    <w:lvl w:ilvl="0" w:tentative="0">
      <w:start w:val="3"/>
      <w:numFmt w:val="decimal"/>
      <w:suff w:val="nothing"/>
      <w:lvlText w:val="%1、"/>
      <w:lvlJc w:val="left"/>
    </w:lvl>
  </w:abstractNum>
  <w:abstractNum w:abstractNumId="2">
    <w:nsid w:val="3D4A72D6"/>
    <w:multiLevelType w:val="singleLevel"/>
    <w:tmpl w:val="3D4A72D6"/>
    <w:lvl w:ilvl="0" w:tentative="0">
      <w:start w:val="2"/>
      <w:numFmt w:val="decimal"/>
      <w:suff w:val="nothing"/>
      <w:lvlText w:val="（%1）"/>
      <w:lvlJc w:val="left"/>
    </w:lvl>
  </w:abstractNum>
  <w:abstractNum w:abstractNumId="3">
    <w:nsid w:val="43B8C9E4"/>
    <w:multiLevelType w:val="singleLevel"/>
    <w:tmpl w:val="43B8C9E4"/>
    <w:lvl w:ilvl="0" w:tentative="0">
      <w:start w:val="2"/>
      <w:numFmt w:val="decimal"/>
      <w:suff w:val="nothing"/>
      <w:lvlText w:val="%1、"/>
      <w:lvlJc w:val="left"/>
      <w:pPr>
        <w:ind w:left="-11"/>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N2RjYmNjYWQwOTI1ZWE0YmViMDdiYWM1Mzg1OGYifQ=="/>
  </w:docVars>
  <w:rsids>
    <w:rsidRoot w:val="00172A27"/>
    <w:rsid w:val="00172A27"/>
    <w:rsid w:val="001C64C1"/>
    <w:rsid w:val="00204FBC"/>
    <w:rsid w:val="003D08A8"/>
    <w:rsid w:val="00430FD7"/>
    <w:rsid w:val="00451118"/>
    <w:rsid w:val="00461B74"/>
    <w:rsid w:val="005E1B4A"/>
    <w:rsid w:val="00602054"/>
    <w:rsid w:val="008558D6"/>
    <w:rsid w:val="00973DC8"/>
    <w:rsid w:val="00A771B4"/>
    <w:rsid w:val="00B8034D"/>
    <w:rsid w:val="00B87A8B"/>
    <w:rsid w:val="00D71A64"/>
    <w:rsid w:val="00D74F62"/>
    <w:rsid w:val="00E9243E"/>
    <w:rsid w:val="00EE2BC9"/>
    <w:rsid w:val="00F66F31"/>
    <w:rsid w:val="012771FE"/>
    <w:rsid w:val="01763BCE"/>
    <w:rsid w:val="01BB7833"/>
    <w:rsid w:val="02873BB9"/>
    <w:rsid w:val="02EB05EB"/>
    <w:rsid w:val="03546191"/>
    <w:rsid w:val="04247911"/>
    <w:rsid w:val="043E429C"/>
    <w:rsid w:val="04467709"/>
    <w:rsid w:val="044C6E68"/>
    <w:rsid w:val="04BD1B14"/>
    <w:rsid w:val="04EB6681"/>
    <w:rsid w:val="04F44B3B"/>
    <w:rsid w:val="04FE23A5"/>
    <w:rsid w:val="05096B07"/>
    <w:rsid w:val="05102A37"/>
    <w:rsid w:val="05394B20"/>
    <w:rsid w:val="058C1932"/>
    <w:rsid w:val="065A3ABE"/>
    <w:rsid w:val="06604E4C"/>
    <w:rsid w:val="070D50D4"/>
    <w:rsid w:val="07854B6B"/>
    <w:rsid w:val="08485B98"/>
    <w:rsid w:val="09000221"/>
    <w:rsid w:val="096B1B3E"/>
    <w:rsid w:val="096F5AD2"/>
    <w:rsid w:val="097D745B"/>
    <w:rsid w:val="097E5D15"/>
    <w:rsid w:val="09A17C56"/>
    <w:rsid w:val="09AF207D"/>
    <w:rsid w:val="09DE4A06"/>
    <w:rsid w:val="0A1646EB"/>
    <w:rsid w:val="0A381C03"/>
    <w:rsid w:val="0A382368"/>
    <w:rsid w:val="0A80786B"/>
    <w:rsid w:val="0A856C30"/>
    <w:rsid w:val="0ADB2CF4"/>
    <w:rsid w:val="0AE93662"/>
    <w:rsid w:val="0B8841D6"/>
    <w:rsid w:val="0BBF3788"/>
    <w:rsid w:val="0CA710DF"/>
    <w:rsid w:val="0CF06F2A"/>
    <w:rsid w:val="0D046532"/>
    <w:rsid w:val="0D2210AE"/>
    <w:rsid w:val="0D5D516B"/>
    <w:rsid w:val="0E107158"/>
    <w:rsid w:val="0E1C3D4F"/>
    <w:rsid w:val="0E2F7A7F"/>
    <w:rsid w:val="0E625C06"/>
    <w:rsid w:val="0ECD1421"/>
    <w:rsid w:val="0F032819"/>
    <w:rsid w:val="0F152C78"/>
    <w:rsid w:val="0F3F5F47"/>
    <w:rsid w:val="0F615EBD"/>
    <w:rsid w:val="0FDF6DE2"/>
    <w:rsid w:val="10282537"/>
    <w:rsid w:val="10710382"/>
    <w:rsid w:val="108F25B6"/>
    <w:rsid w:val="10A93D64"/>
    <w:rsid w:val="1115264F"/>
    <w:rsid w:val="113F2E51"/>
    <w:rsid w:val="11F76665"/>
    <w:rsid w:val="12575356"/>
    <w:rsid w:val="12D270D2"/>
    <w:rsid w:val="12DC3AAD"/>
    <w:rsid w:val="12E52961"/>
    <w:rsid w:val="13702B73"/>
    <w:rsid w:val="137F2DB6"/>
    <w:rsid w:val="13B30CB1"/>
    <w:rsid w:val="13E76BAD"/>
    <w:rsid w:val="13EB3FA7"/>
    <w:rsid w:val="140B63F8"/>
    <w:rsid w:val="144556C4"/>
    <w:rsid w:val="145002AE"/>
    <w:rsid w:val="146B158C"/>
    <w:rsid w:val="14832432"/>
    <w:rsid w:val="14A30D26"/>
    <w:rsid w:val="1504766F"/>
    <w:rsid w:val="153B2D0D"/>
    <w:rsid w:val="15785D0F"/>
    <w:rsid w:val="158521DA"/>
    <w:rsid w:val="15A703A2"/>
    <w:rsid w:val="15AA5A95"/>
    <w:rsid w:val="160752E5"/>
    <w:rsid w:val="1630023F"/>
    <w:rsid w:val="163369F3"/>
    <w:rsid w:val="163A4E64"/>
    <w:rsid w:val="163D4862"/>
    <w:rsid w:val="16754068"/>
    <w:rsid w:val="16D927DD"/>
    <w:rsid w:val="1702724C"/>
    <w:rsid w:val="17210715"/>
    <w:rsid w:val="17253C74"/>
    <w:rsid w:val="17946704"/>
    <w:rsid w:val="17AD10F0"/>
    <w:rsid w:val="188E75F7"/>
    <w:rsid w:val="18A24E51"/>
    <w:rsid w:val="190478B9"/>
    <w:rsid w:val="19827735"/>
    <w:rsid w:val="1A475CB0"/>
    <w:rsid w:val="1A85442D"/>
    <w:rsid w:val="1B56062E"/>
    <w:rsid w:val="1BA62EAA"/>
    <w:rsid w:val="1BBE4697"/>
    <w:rsid w:val="1BEE218B"/>
    <w:rsid w:val="1CB515F6"/>
    <w:rsid w:val="1CC15E4F"/>
    <w:rsid w:val="1CE94CBD"/>
    <w:rsid w:val="1D5F1562"/>
    <w:rsid w:val="1D664516"/>
    <w:rsid w:val="1DA8115B"/>
    <w:rsid w:val="1DB4038D"/>
    <w:rsid w:val="1DF223D6"/>
    <w:rsid w:val="1E0F2F88"/>
    <w:rsid w:val="1E5B441F"/>
    <w:rsid w:val="1E6E14C1"/>
    <w:rsid w:val="1E9B2A6E"/>
    <w:rsid w:val="1F1A4B66"/>
    <w:rsid w:val="1F375E7E"/>
    <w:rsid w:val="1FC55FF4"/>
    <w:rsid w:val="201C373B"/>
    <w:rsid w:val="20474C5B"/>
    <w:rsid w:val="20BC34EE"/>
    <w:rsid w:val="20ED662C"/>
    <w:rsid w:val="21412E8C"/>
    <w:rsid w:val="21470C8B"/>
    <w:rsid w:val="214E201A"/>
    <w:rsid w:val="21731A80"/>
    <w:rsid w:val="217D6C73"/>
    <w:rsid w:val="21894680"/>
    <w:rsid w:val="21D544E9"/>
    <w:rsid w:val="21D86719"/>
    <w:rsid w:val="21DE339D"/>
    <w:rsid w:val="22164F1C"/>
    <w:rsid w:val="22873A35"/>
    <w:rsid w:val="22D62EEB"/>
    <w:rsid w:val="232A43C0"/>
    <w:rsid w:val="23533917"/>
    <w:rsid w:val="23820E03"/>
    <w:rsid w:val="238C6E29"/>
    <w:rsid w:val="239B4777"/>
    <w:rsid w:val="23AD1279"/>
    <w:rsid w:val="23C71C0F"/>
    <w:rsid w:val="23DA7039"/>
    <w:rsid w:val="24082FAE"/>
    <w:rsid w:val="247E78C9"/>
    <w:rsid w:val="248F084E"/>
    <w:rsid w:val="24C90335"/>
    <w:rsid w:val="25205A7B"/>
    <w:rsid w:val="25252228"/>
    <w:rsid w:val="252A68FA"/>
    <w:rsid w:val="25341526"/>
    <w:rsid w:val="25CE197B"/>
    <w:rsid w:val="260D30FD"/>
    <w:rsid w:val="263A491A"/>
    <w:rsid w:val="26946721"/>
    <w:rsid w:val="26DF652C"/>
    <w:rsid w:val="27073DBE"/>
    <w:rsid w:val="272F1D72"/>
    <w:rsid w:val="27355E5E"/>
    <w:rsid w:val="274517C9"/>
    <w:rsid w:val="27677CB1"/>
    <w:rsid w:val="27FD1F46"/>
    <w:rsid w:val="281A2C55"/>
    <w:rsid w:val="28221B0A"/>
    <w:rsid w:val="28884063"/>
    <w:rsid w:val="288D3427"/>
    <w:rsid w:val="29017971"/>
    <w:rsid w:val="2912392D"/>
    <w:rsid w:val="29183639"/>
    <w:rsid w:val="294361DC"/>
    <w:rsid w:val="29A94291"/>
    <w:rsid w:val="29F3375E"/>
    <w:rsid w:val="2A7F4FF2"/>
    <w:rsid w:val="2AA44A58"/>
    <w:rsid w:val="2AEB287C"/>
    <w:rsid w:val="2AF94DA4"/>
    <w:rsid w:val="2B3109E2"/>
    <w:rsid w:val="2B6819BE"/>
    <w:rsid w:val="2B9845BD"/>
    <w:rsid w:val="2BCA04EF"/>
    <w:rsid w:val="2BD9641D"/>
    <w:rsid w:val="2C621724"/>
    <w:rsid w:val="2CCF04B2"/>
    <w:rsid w:val="2D4358CE"/>
    <w:rsid w:val="2D761A48"/>
    <w:rsid w:val="2DB9081B"/>
    <w:rsid w:val="2E2A34C6"/>
    <w:rsid w:val="2E9F3EB4"/>
    <w:rsid w:val="2EC456C9"/>
    <w:rsid w:val="2F0D52C2"/>
    <w:rsid w:val="2F1A7D8B"/>
    <w:rsid w:val="2F6F3887"/>
    <w:rsid w:val="2F7C5FA4"/>
    <w:rsid w:val="2F820C25"/>
    <w:rsid w:val="2F9E5F1A"/>
    <w:rsid w:val="2FE778C1"/>
    <w:rsid w:val="307D0225"/>
    <w:rsid w:val="30AD40A4"/>
    <w:rsid w:val="30D77936"/>
    <w:rsid w:val="30EA063F"/>
    <w:rsid w:val="31091AB9"/>
    <w:rsid w:val="31124E12"/>
    <w:rsid w:val="31741628"/>
    <w:rsid w:val="3263399B"/>
    <w:rsid w:val="32DC7485"/>
    <w:rsid w:val="32E36F4F"/>
    <w:rsid w:val="32EC2577"/>
    <w:rsid w:val="32FA3DAF"/>
    <w:rsid w:val="33052B01"/>
    <w:rsid w:val="335D1FE1"/>
    <w:rsid w:val="34036C94"/>
    <w:rsid w:val="346040E6"/>
    <w:rsid w:val="34934894"/>
    <w:rsid w:val="34F92FC0"/>
    <w:rsid w:val="350E769E"/>
    <w:rsid w:val="35BB5A78"/>
    <w:rsid w:val="35BC70FA"/>
    <w:rsid w:val="35C45F10"/>
    <w:rsid w:val="35EE4671"/>
    <w:rsid w:val="3639699D"/>
    <w:rsid w:val="36513CE6"/>
    <w:rsid w:val="3687595A"/>
    <w:rsid w:val="36AB6ECE"/>
    <w:rsid w:val="36B8100C"/>
    <w:rsid w:val="371D1E1A"/>
    <w:rsid w:val="37753A04"/>
    <w:rsid w:val="377933A1"/>
    <w:rsid w:val="37C14E9C"/>
    <w:rsid w:val="37DF20DE"/>
    <w:rsid w:val="381864A3"/>
    <w:rsid w:val="38EC419A"/>
    <w:rsid w:val="390F6E62"/>
    <w:rsid w:val="39544AA0"/>
    <w:rsid w:val="39561614"/>
    <w:rsid w:val="3A15327D"/>
    <w:rsid w:val="3A160606"/>
    <w:rsid w:val="3A287FFA"/>
    <w:rsid w:val="3A5C0EAC"/>
    <w:rsid w:val="3A642292"/>
    <w:rsid w:val="3A882C86"/>
    <w:rsid w:val="3AD273C0"/>
    <w:rsid w:val="3AF00660"/>
    <w:rsid w:val="3B2F670A"/>
    <w:rsid w:val="3B4356E6"/>
    <w:rsid w:val="3B5A363D"/>
    <w:rsid w:val="3BA96372"/>
    <w:rsid w:val="3BB07701"/>
    <w:rsid w:val="3C1B290E"/>
    <w:rsid w:val="3C7E3D3E"/>
    <w:rsid w:val="3CD73705"/>
    <w:rsid w:val="3D142E25"/>
    <w:rsid w:val="3DB37034"/>
    <w:rsid w:val="3E2B12C1"/>
    <w:rsid w:val="3F3E5024"/>
    <w:rsid w:val="3F80563C"/>
    <w:rsid w:val="3F9966FE"/>
    <w:rsid w:val="3FB86B84"/>
    <w:rsid w:val="4012098A"/>
    <w:rsid w:val="4013200C"/>
    <w:rsid w:val="40232104"/>
    <w:rsid w:val="403501D5"/>
    <w:rsid w:val="4171147A"/>
    <w:rsid w:val="4171348E"/>
    <w:rsid w:val="417B60F7"/>
    <w:rsid w:val="420A743F"/>
    <w:rsid w:val="424961B9"/>
    <w:rsid w:val="42562684"/>
    <w:rsid w:val="426B4382"/>
    <w:rsid w:val="428C3BDB"/>
    <w:rsid w:val="42E257E4"/>
    <w:rsid w:val="43100A85"/>
    <w:rsid w:val="43150AB7"/>
    <w:rsid w:val="43346E69"/>
    <w:rsid w:val="4374370A"/>
    <w:rsid w:val="43CC01DA"/>
    <w:rsid w:val="445D7CFA"/>
    <w:rsid w:val="447C1526"/>
    <w:rsid w:val="448E082A"/>
    <w:rsid w:val="44A27E03"/>
    <w:rsid w:val="44FE14DD"/>
    <w:rsid w:val="450669E9"/>
    <w:rsid w:val="45C1250B"/>
    <w:rsid w:val="45EC57D9"/>
    <w:rsid w:val="46357180"/>
    <w:rsid w:val="46625A9C"/>
    <w:rsid w:val="4734568A"/>
    <w:rsid w:val="478A4568"/>
    <w:rsid w:val="478B2DD0"/>
    <w:rsid w:val="47B431A0"/>
    <w:rsid w:val="47B84B17"/>
    <w:rsid w:val="47F6649C"/>
    <w:rsid w:val="48A64365"/>
    <w:rsid w:val="48D80297"/>
    <w:rsid w:val="496023FA"/>
    <w:rsid w:val="49816239"/>
    <w:rsid w:val="49A63EF1"/>
    <w:rsid w:val="49AD5280"/>
    <w:rsid w:val="4A1E617D"/>
    <w:rsid w:val="4A600544"/>
    <w:rsid w:val="4ABD7744"/>
    <w:rsid w:val="4B683B54"/>
    <w:rsid w:val="4C4A0E5F"/>
    <w:rsid w:val="4C6065D9"/>
    <w:rsid w:val="4C735DFD"/>
    <w:rsid w:val="4C7D09F0"/>
    <w:rsid w:val="4CF82CB6"/>
    <w:rsid w:val="4DD51249"/>
    <w:rsid w:val="4DE23D78"/>
    <w:rsid w:val="4DFE42FC"/>
    <w:rsid w:val="4E6210E9"/>
    <w:rsid w:val="4E80426E"/>
    <w:rsid w:val="4E870795"/>
    <w:rsid w:val="4EA76741"/>
    <w:rsid w:val="4ED432AF"/>
    <w:rsid w:val="4F6E3703"/>
    <w:rsid w:val="5017507F"/>
    <w:rsid w:val="502D7007"/>
    <w:rsid w:val="505A5A36"/>
    <w:rsid w:val="50697475"/>
    <w:rsid w:val="508C3D8F"/>
    <w:rsid w:val="50AC44E3"/>
    <w:rsid w:val="50BB0282"/>
    <w:rsid w:val="50DB6B76"/>
    <w:rsid w:val="518F170F"/>
    <w:rsid w:val="51981E3E"/>
    <w:rsid w:val="51C70692"/>
    <w:rsid w:val="51DE61DA"/>
    <w:rsid w:val="51F85506"/>
    <w:rsid w:val="520417A7"/>
    <w:rsid w:val="521E46DD"/>
    <w:rsid w:val="525953CC"/>
    <w:rsid w:val="52750905"/>
    <w:rsid w:val="528648C0"/>
    <w:rsid w:val="52A80CDA"/>
    <w:rsid w:val="52B10076"/>
    <w:rsid w:val="52B15DE1"/>
    <w:rsid w:val="52B23907"/>
    <w:rsid w:val="52D11186"/>
    <w:rsid w:val="52D41ACF"/>
    <w:rsid w:val="534E7AD3"/>
    <w:rsid w:val="53980D4F"/>
    <w:rsid w:val="539D138E"/>
    <w:rsid w:val="53FA25B4"/>
    <w:rsid w:val="53FD32A8"/>
    <w:rsid w:val="546314A0"/>
    <w:rsid w:val="554F368F"/>
    <w:rsid w:val="55741347"/>
    <w:rsid w:val="559D43FA"/>
    <w:rsid w:val="55FC6F38"/>
    <w:rsid w:val="56051FA0"/>
    <w:rsid w:val="56717635"/>
    <w:rsid w:val="567F7FA4"/>
    <w:rsid w:val="56FB3ACE"/>
    <w:rsid w:val="570C5CDB"/>
    <w:rsid w:val="571174D7"/>
    <w:rsid w:val="5785783C"/>
    <w:rsid w:val="57B41ECF"/>
    <w:rsid w:val="57DE0CFA"/>
    <w:rsid w:val="57EC3417"/>
    <w:rsid w:val="57ED228D"/>
    <w:rsid w:val="57F573FC"/>
    <w:rsid w:val="58112E7E"/>
    <w:rsid w:val="58207565"/>
    <w:rsid w:val="58382B00"/>
    <w:rsid w:val="586E02D0"/>
    <w:rsid w:val="58951D01"/>
    <w:rsid w:val="58C148A4"/>
    <w:rsid w:val="58D345D7"/>
    <w:rsid w:val="598853C1"/>
    <w:rsid w:val="59950D03"/>
    <w:rsid w:val="59A04F9F"/>
    <w:rsid w:val="59A321FB"/>
    <w:rsid w:val="59DF4FA9"/>
    <w:rsid w:val="5A9647D7"/>
    <w:rsid w:val="5AD703AE"/>
    <w:rsid w:val="5B5A1DBF"/>
    <w:rsid w:val="5B77010C"/>
    <w:rsid w:val="5D081F0B"/>
    <w:rsid w:val="5D665A1A"/>
    <w:rsid w:val="5DD21301"/>
    <w:rsid w:val="5F172B56"/>
    <w:rsid w:val="5F7907D7"/>
    <w:rsid w:val="5F8351CE"/>
    <w:rsid w:val="5F97635E"/>
    <w:rsid w:val="5FF53085"/>
    <w:rsid w:val="60116111"/>
    <w:rsid w:val="603A3808"/>
    <w:rsid w:val="60A0164F"/>
    <w:rsid w:val="60A2320D"/>
    <w:rsid w:val="60A32AE1"/>
    <w:rsid w:val="60D106D9"/>
    <w:rsid w:val="612C510A"/>
    <w:rsid w:val="613E3956"/>
    <w:rsid w:val="61D1061E"/>
    <w:rsid w:val="61E67F41"/>
    <w:rsid w:val="620B4DE2"/>
    <w:rsid w:val="62143C96"/>
    <w:rsid w:val="62B86D17"/>
    <w:rsid w:val="62BE797D"/>
    <w:rsid w:val="62EC4827"/>
    <w:rsid w:val="62EC5F9A"/>
    <w:rsid w:val="62EF64B1"/>
    <w:rsid w:val="6315028F"/>
    <w:rsid w:val="6381535B"/>
    <w:rsid w:val="63E63410"/>
    <w:rsid w:val="642B3519"/>
    <w:rsid w:val="646507D9"/>
    <w:rsid w:val="648558A4"/>
    <w:rsid w:val="64865018"/>
    <w:rsid w:val="65085608"/>
    <w:rsid w:val="65CC501A"/>
    <w:rsid w:val="663407CE"/>
    <w:rsid w:val="66E20BE2"/>
    <w:rsid w:val="67A23AF2"/>
    <w:rsid w:val="685D1552"/>
    <w:rsid w:val="689D7DF8"/>
    <w:rsid w:val="68A85138"/>
    <w:rsid w:val="68BB1F19"/>
    <w:rsid w:val="69116718"/>
    <w:rsid w:val="694E2184"/>
    <w:rsid w:val="695B664F"/>
    <w:rsid w:val="69635503"/>
    <w:rsid w:val="6A1A2066"/>
    <w:rsid w:val="6A2D7FEB"/>
    <w:rsid w:val="6A535578"/>
    <w:rsid w:val="6A624A2F"/>
    <w:rsid w:val="6A6908F7"/>
    <w:rsid w:val="6AC50223"/>
    <w:rsid w:val="6AD246EE"/>
    <w:rsid w:val="6B1252E0"/>
    <w:rsid w:val="6B6537B4"/>
    <w:rsid w:val="6B7F67E4"/>
    <w:rsid w:val="6BAC4F3F"/>
    <w:rsid w:val="6BB43DF4"/>
    <w:rsid w:val="6C513E75"/>
    <w:rsid w:val="6CB7789C"/>
    <w:rsid w:val="6CD24E7A"/>
    <w:rsid w:val="6D8048D6"/>
    <w:rsid w:val="6E264F3A"/>
    <w:rsid w:val="6F3A0AB4"/>
    <w:rsid w:val="6F3C482C"/>
    <w:rsid w:val="6F433E0D"/>
    <w:rsid w:val="6F7F1FE9"/>
    <w:rsid w:val="6FD3304A"/>
    <w:rsid w:val="70640CBF"/>
    <w:rsid w:val="70671D7D"/>
    <w:rsid w:val="706758D9"/>
    <w:rsid w:val="715F48F5"/>
    <w:rsid w:val="7168577F"/>
    <w:rsid w:val="71C72AD3"/>
    <w:rsid w:val="71FC02A3"/>
    <w:rsid w:val="725B76BF"/>
    <w:rsid w:val="726631D8"/>
    <w:rsid w:val="726C4EFD"/>
    <w:rsid w:val="729A3A97"/>
    <w:rsid w:val="72A252EE"/>
    <w:rsid w:val="72B33057"/>
    <w:rsid w:val="72E27499"/>
    <w:rsid w:val="72EE0533"/>
    <w:rsid w:val="7343262D"/>
    <w:rsid w:val="73893DB8"/>
    <w:rsid w:val="73B72B30"/>
    <w:rsid w:val="73E3171A"/>
    <w:rsid w:val="7423420D"/>
    <w:rsid w:val="743106D8"/>
    <w:rsid w:val="743D52CE"/>
    <w:rsid w:val="74736F42"/>
    <w:rsid w:val="74AC5FB0"/>
    <w:rsid w:val="751760CC"/>
    <w:rsid w:val="7581743D"/>
    <w:rsid w:val="761B75CE"/>
    <w:rsid w:val="76465F91"/>
    <w:rsid w:val="765E5E06"/>
    <w:rsid w:val="76B4114C"/>
    <w:rsid w:val="76CA6BC2"/>
    <w:rsid w:val="77065E4C"/>
    <w:rsid w:val="775F3697"/>
    <w:rsid w:val="779571D0"/>
    <w:rsid w:val="784C2969"/>
    <w:rsid w:val="789F23B2"/>
    <w:rsid w:val="79022643"/>
    <w:rsid w:val="790E0FE8"/>
    <w:rsid w:val="79312F28"/>
    <w:rsid w:val="79490272"/>
    <w:rsid w:val="79604D4C"/>
    <w:rsid w:val="796B01E8"/>
    <w:rsid w:val="797C0647"/>
    <w:rsid w:val="79925FCD"/>
    <w:rsid w:val="79C63670"/>
    <w:rsid w:val="79D20267"/>
    <w:rsid w:val="79E957E5"/>
    <w:rsid w:val="7A053C7E"/>
    <w:rsid w:val="7A5F22BC"/>
    <w:rsid w:val="7ADD5115"/>
    <w:rsid w:val="7B2A40D3"/>
    <w:rsid w:val="7B8626B2"/>
    <w:rsid w:val="7BC2255D"/>
    <w:rsid w:val="7C581321"/>
    <w:rsid w:val="7CEB0C7B"/>
    <w:rsid w:val="7D276B1C"/>
    <w:rsid w:val="7D6513F2"/>
    <w:rsid w:val="7E521976"/>
    <w:rsid w:val="7E697CAE"/>
    <w:rsid w:val="7E90249F"/>
    <w:rsid w:val="7F207CC7"/>
    <w:rsid w:val="7F2552DD"/>
    <w:rsid w:val="7F271055"/>
    <w:rsid w:val="7F737DF6"/>
    <w:rsid w:val="7F932781"/>
    <w:rsid w:val="7FB15C63"/>
    <w:rsid w:val="7FC9210C"/>
    <w:rsid w:val="7FF66FAF"/>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rPr>
      <w:sz w:val="24"/>
    </w:rPr>
  </w:style>
  <w:style w:type="paragraph" w:styleId="10">
    <w:name w:val="Body Text First Indent 2"/>
    <w:basedOn w:val="3"/>
    <w:qFormat/>
    <w:uiPriority w:val="0"/>
    <w:pPr>
      <w:ind w:firstLine="420" w:firstLineChars="200"/>
    </w:pPr>
  </w:style>
  <w:style w:type="character" w:styleId="13">
    <w:name w:val="Emphasis"/>
    <w:basedOn w:val="12"/>
    <w:qFormat/>
    <w:uiPriority w:val="0"/>
    <w:rPr>
      <w:i/>
    </w:rPr>
  </w:style>
  <w:style w:type="character" w:styleId="14">
    <w:name w:val="Hyperlink"/>
    <w:basedOn w:val="12"/>
    <w:qFormat/>
    <w:uiPriority w:val="0"/>
    <w:rPr>
      <w:color w:val="0000FF"/>
      <w:u w:val="single"/>
    </w:rPr>
  </w:style>
  <w:style w:type="paragraph" w:styleId="15">
    <w:name w:val="List Paragraph"/>
    <w:basedOn w:val="1"/>
    <w:qFormat/>
    <w:uiPriority w:val="99"/>
    <w:pPr>
      <w:ind w:firstLine="420" w:firstLineChars="200"/>
    </w:pPr>
    <w:rPr>
      <w:rFonts w:ascii="Calibri" w:hAnsi="Calibri"/>
      <w:szCs w:val="22"/>
    </w:rPr>
  </w:style>
  <w:style w:type="character" w:customStyle="1" w:styleId="16">
    <w:name w:val="font31"/>
    <w:basedOn w:val="12"/>
    <w:qFormat/>
    <w:uiPriority w:val="0"/>
    <w:rPr>
      <w:rFonts w:hint="default" w:ascii="Times New Roman" w:hAnsi="Times New Roman" w:cs="Times New Roman"/>
      <w:b/>
      <w:bCs/>
      <w:color w:val="000000"/>
      <w:sz w:val="24"/>
      <w:szCs w:val="24"/>
      <w:u w:val="none"/>
    </w:rPr>
  </w:style>
  <w:style w:type="character" w:customStyle="1" w:styleId="17">
    <w:name w:val="font131"/>
    <w:basedOn w:val="12"/>
    <w:qFormat/>
    <w:uiPriority w:val="0"/>
    <w:rPr>
      <w:rFonts w:ascii="仿宋" w:hAnsi="仿宋" w:eastAsia="仿宋" w:cs="仿宋"/>
      <w:b/>
      <w:bCs/>
      <w:color w:val="000000"/>
      <w:sz w:val="24"/>
      <w:szCs w:val="24"/>
      <w:u w:val="none"/>
    </w:rPr>
  </w:style>
  <w:style w:type="character" w:customStyle="1" w:styleId="18">
    <w:name w:val="font81"/>
    <w:basedOn w:val="12"/>
    <w:qFormat/>
    <w:uiPriority w:val="0"/>
    <w:rPr>
      <w:rFonts w:hint="eastAsia" w:ascii="仿宋" w:hAnsi="仿宋" w:eastAsia="仿宋" w:cs="仿宋"/>
      <w:b/>
      <w:bCs/>
      <w:color w:val="000000"/>
      <w:sz w:val="24"/>
      <w:szCs w:val="24"/>
      <w:u w:val="none"/>
    </w:rPr>
  </w:style>
  <w:style w:type="character" w:customStyle="1" w:styleId="19">
    <w:name w:val="font71"/>
    <w:basedOn w:val="12"/>
    <w:qFormat/>
    <w:uiPriority w:val="0"/>
    <w:rPr>
      <w:rFonts w:hint="eastAsia" w:ascii="仿宋" w:hAnsi="仿宋" w:eastAsia="仿宋" w:cs="仿宋"/>
      <w:b/>
      <w:bCs/>
      <w:color w:val="000000"/>
      <w:sz w:val="24"/>
      <w:szCs w:val="24"/>
      <w:u w:val="none"/>
    </w:rPr>
  </w:style>
  <w:style w:type="character" w:customStyle="1" w:styleId="20">
    <w:name w:val="font112"/>
    <w:basedOn w:val="12"/>
    <w:qFormat/>
    <w:uiPriority w:val="0"/>
    <w:rPr>
      <w:rFonts w:hint="default" w:ascii="Times New Roman" w:hAnsi="Times New Roman" w:cs="Times New Roman"/>
      <w:color w:val="000000"/>
      <w:sz w:val="24"/>
      <w:szCs w:val="24"/>
      <w:u w:val="none"/>
    </w:rPr>
  </w:style>
  <w:style w:type="character" w:customStyle="1" w:styleId="21">
    <w:name w:val="font121"/>
    <w:basedOn w:val="12"/>
    <w:qFormat/>
    <w:uiPriority w:val="0"/>
    <w:rPr>
      <w:rFonts w:hint="eastAsia" w:ascii="仿宋" w:hAnsi="仿宋" w:eastAsia="仿宋" w:cs="仿宋"/>
      <w:color w:val="000000"/>
      <w:sz w:val="24"/>
      <w:szCs w:val="24"/>
      <w:u w:val="none"/>
    </w:rPr>
  </w:style>
  <w:style w:type="character" w:customStyle="1" w:styleId="22">
    <w:name w:val="font21"/>
    <w:basedOn w:val="12"/>
    <w:qFormat/>
    <w:uiPriority w:val="0"/>
    <w:rPr>
      <w:rFonts w:ascii="仿宋" w:hAnsi="仿宋" w:eastAsia="仿宋" w:cs="仿宋"/>
      <w:b/>
      <w:bCs/>
      <w:color w:val="000000"/>
      <w:sz w:val="22"/>
      <w:szCs w:val="22"/>
      <w:u w:val="none"/>
    </w:rPr>
  </w:style>
  <w:style w:type="character" w:customStyle="1" w:styleId="23">
    <w:name w:val="font41"/>
    <w:basedOn w:val="12"/>
    <w:qFormat/>
    <w:uiPriority w:val="0"/>
    <w:rPr>
      <w:rFonts w:hint="default" w:ascii="Times New Roman" w:hAnsi="Times New Roman" w:cs="Times New Roman"/>
      <w:b/>
      <w:bCs/>
      <w:color w:val="000000"/>
      <w:sz w:val="22"/>
      <w:szCs w:val="22"/>
      <w:u w:val="none"/>
    </w:rPr>
  </w:style>
  <w:style w:type="character" w:customStyle="1" w:styleId="24">
    <w:name w:val="font11"/>
    <w:basedOn w:val="12"/>
    <w:qFormat/>
    <w:uiPriority w:val="0"/>
    <w:rPr>
      <w:rFonts w:hint="eastAsia" w:ascii="仿宋" w:hAnsi="仿宋" w:eastAsia="仿宋" w:cs="仿宋"/>
      <w:color w:val="000000"/>
      <w:sz w:val="22"/>
      <w:szCs w:val="22"/>
      <w:u w:val="none"/>
    </w:rPr>
  </w:style>
  <w:style w:type="character" w:customStyle="1" w:styleId="25">
    <w:name w:val="font61"/>
    <w:basedOn w:val="12"/>
    <w:qFormat/>
    <w:uiPriority w:val="0"/>
    <w:rPr>
      <w:rFonts w:hint="default" w:ascii="Times New Roman" w:hAnsi="Times New Roman" w:cs="Times New Roman"/>
      <w:color w:val="000000"/>
      <w:sz w:val="22"/>
      <w:szCs w:val="22"/>
      <w:u w:val="none"/>
    </w:rPr>
  </w:style>
  <w:style w:type="character" w:customStyle="1" w:styleId="26">
    <w:name w:val="font101"/>
    <w:basedOn w:val="12"/>
    <w:qFormat/>
    <w:uiPriority w:val="0"/>
    <w:rPr>
      <w:rFonts w:hint="eastAsia" w:ascii="仿宋" w:hAnsi="仿宋" w:eastAsia="仿宋" w:cs="仿宋"/>
      <w:color w:val="000000"/>
      <w:sz w:val="22"/>
      <w:szCs w:val="22"/>
      <w:u w:val="none"/>
    </w:rPr>
  </w:style>
  <w:style w:type="character" w:customStyle="1" w:styleId="27">
    <w:name w:val="font141"/>
    <w:basedOn w:val="12"/>
    <w:qFormat/>
    <w:uiPriority w:val="0"/>
    <w:rPr>
      <w:rFonts w:hint="eastAsia" w:ascii="仿宋" w:hAnsi="仿宋" w:eastAsia="仿宋" w:cs="仿宋"/>
      <w:color w:val="000000"/>
      <w:sz w:val="22"/>
      <w:szCs w:val="22"/>
      <w:u w:val="none"/>
    </w:rPr>
  </w:style>
  <w:style w:type="character" w:customStyle="1" w:styleId="28">
    <w:name w:val="font91"/>
    <w:basedOn w:val="12"/>
    <w:qFormat/>
    <w:uiPriority w:val="0"/>
    <w:rPr>
      <w:rFonts w:hint="default" w:ascii="Times New Roman" w:hAnsi="Times New Roman" w:cs="Times New Roman"/>
      <w:color w:val="000000"/>
      <w:sz w:val="22"/>
      <w:szCs w:val="22"/>
      <w:u w:val="none"/>
    </w:rPr>
  </w:style>
  <w:style w:type="paragraph" w:customStyle="1" w:styleId="29">
    <w:name w:val="普通(网站) Char"/>
    <w:basedOn w:val="1"/>
    <w:qFormat/>
    <w:uiPriority w:val="0"/>
    <w:pPr>
      <w:spacing w:beforeAutospacing="1" w:afterAutospacing="1"/>
      <w:jc w:val="left"/>
    </w:pPr>
    <w:rPr>
      <w:rFonts w:hint="eastAsia" w:ascii="宋体" w:hAnsi="宋体"/>
      <w:kern w:val="0"/>
      <w:sz w:val="24"/>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12237</Words>
  <Characters>13700</Characters>
  <Lines>87</Lines>
  <Paragraphs>24</Paragraphs>
  <TotalTime>8</TotalTime>
  <ScaleCrop>false</ScaleCrop>
  <LinksUpToDate>false</LinksUpToDate>
  <CharactersWithSpaces>13896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2020-10-22T06:59:00Z</dcterms:created>
  <dc:creator>Administrator</dc:creator>
  <cp:lastModifiedBy>Administrator</cp:lastModifiedBy>
  <cp:lastPrinted>2022-11-29T02:33:23Z</cp:lastPrinted>
  <dcterms:modified xsi:type="dcterms:W3CDTF">2022-11-29T10:11:56Z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5EA12681BF7A4A75BD4FAB94127F375F</vt:lpwstr>
  </property>
</Properties>
</file>