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35F12" w14:textId="77777777" w:rsidR="005C1144" w:rsidRDefault="00000000">
      <w:pPr>
        <w:spacing w:line="500" w:lineRule="exact"/>
        <w:rPr>
          <w:rFonts w:ascii="黑体" w:eastAsia="黑体" w:hAnsi="方正大标宋简体" w:hint="eastAsia"/>
        </w:rPr>
      </w:pPr>
      <w:bookmarkStart w:id="0" w:name="OLE_LINK1"/>
      <w:r>
        <w:rPr>
          <w:rFonts w:ascii="黑体" w:eastAsia="黑体" w:hAnsi="方正大标宋简体"/>
          <w:noProof/>
        </w:rPr>
        <mc:AlternateContent>
          <mc:Choice Requires="wps">
            <w:drawing>
              <wp:anchor distT="0" distB="0" distL="114300" distR="114300" simplePos="0" relativeHeight="251659264" behindDoc="0" locked="0" layoutInCell="1" allowOverlap="1" wp14:anchorId="7CA58C4C" wp14:editId="7604317F">
                <wp:simplePos x="0" y="0"/>
                <wp:positionH relativeFrom="column">
                  <wp:posOffset>66675</wp:posOffset>
                </wp:positionH>
                <wp:positionV relativeFrom="paragraph">
                  <wp:posOffset>-307340</wp:posOffset>
                </wp:positionV>
                <wp:extent cx="1589405" cy="442595"/>
                <wp:effectExtent l="0" t="0" r="10795" b="1905"/>
                <wp:wrapNone/>
                <wp:docPr id="9" name="文本框 9"/>
                <wp:cNvGraphicFramePr/>
                <a:graphic xmlns:a="http://schemas.openxmlformats.org/drawingml/2006/main">
                  <a:graphicData uri="http://schemas.microsoft.com/office/word/2010/wordprocessingShape">
                    <wps:wsp>
                      <wps:cNvSpPr txBox="1"/>
                      <wps:spPr>
                        <a:xfrm>
                          <a:off x="0" y="0"/>
                          <a:ext cx="1589405" cy="442595"/>
                        </a:xfrm>
                        <a:prstGeom prst="rect">
                          <a:avLst/>
                        </a:prstGeom>
                        <a:solidFill>
                          <a:srgbClr val="FFFFFF"/>
                        </a:solidFill>
                        <a:ln>
                          <a:noFill/>
                        </a:ln>
                        <a:effectLst/>
                      </wps:spPr>
                      <wps:txbx>
                        <w:txbxContent>
                          <w:p w14:paraId="1D6C1210" w14:textId="77777777" w:rsidR="005C1144" w:rsidRDefault="00000000">
                            <w:pPr>
                              <w:snapToGrid w:val="0"/>
                              <w:spacing w:line="566" w:lineRule="atLeast"/>
                              <w:rPr>
                                <w:rFonts w:eastAsia="黑体"/>
                              </w:rPr>
                            </w:pPr>
                            <w:r>
                              <w:rPr>
                                <w:rFonts w:ascii="黑体" w:eastAsia="黑体" w:cs="黑体" w:hint="eastAsia"/>
                                <w:sz w:val="31"/>
                              </w:rPr>
                              <w:t>SDDR-2024-00002</w:t>
                            </w:r>
                          </w:p>
                          <w:p w14:paraId="55FDAAEE" w14:textId="77777777" w:rsidR="005C1144" w:rsidRDefault="005C1144">
                            <w:pPr>
                              <w:snapToGrid w:val="0"/>
                              <w:spacing w:line="620" w:lineRule="exact"/>
                            </w:pPr>
                          </w:p>
                          <w:p w14:paraId="7F93525C" w14:textId="77777777" w:rsidR="005C1144" w:rsidRDefault="005C1144">
                            <w:pPr>
                              <w:snapToGrid w:val="0"/>
                              <w:spacing w:line="620" w:lineRule="exact"/>
                            </w:pPr>
                          </w:p>
                        </w:txbxContent>
                      </wps:txbx>
                      <wps:bodyPr lIns="0" tIns="0" rIns="0" bIns="0" upright="1"/>
                    </wps:wsp>
                  </a:graphicData>
                </a:graphic>
              </wp:anchor>
            </w:drawing>
          </mc:Choice>
          <mc:Fallback>
            <w:pict>
              <v:shapetype w14:anchorId="7CA58C4C" id="_x0000_t202" coordsize="21600,21600" o:spt="202" path="m,l,21600r21600,l21600,xe">
                <v:stroke joinstyle="miter"/>
                <v:path gradientshapeok="t" o:connecttype="rect"/>
              </v:shapetype>
              <v:shape id="文本框 9" o:spid="_x0000_s1026" type="#_x0000_t202" style="position:absolute;left:0;text-align:left;margin-left:5.25pt;margin-top:-24.2pt;width:125.15pt;height:3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" stroked="f">
                <v:textbox inset="0,0,0,0">
                  <w:txbxContent>
                    <w:p w14:paraId="1D6C1210" w14:textId="77777777" w:rsidR="005C1144" w:rsidRDefault="00000000">
                      <w:pPr>
                        <w:snapToGrid w:val="0"/>
                        <w:spacing w:line="566" w:lineRule="atLeast"/>
                        <w:rPr>
                          <w:rFonts w:eastAsia="黑体"/>
                        </w:rPr>
                      </w:pPr>
                      <w:r>
                        <w:rPr>
                          <w:rFonts w:ascii="黑体" w:eastAsia="黑体" w:cs="黑体" w:hint="eastAsia"/>
                          <w:sz w:val="31"/>
                        </w:rPr>
                        <w:t>SDDR-2024-00002</w:t>
                      </w:r>
                    </w:p>
                    <w:p w14:paraId="55FDAAEE" w14:textId="77777777" w:rsidR="005C1144" w:rsidRDefault="005C1144">
                      <w:pPr>
                        <w:snapToGrid w:val="0"/>
                        <w:spacing w:line="620" w:lineRule="exact"/>
                      </w:pPr>
                    </w:p>
                    <w:p w14:paraId="7F93525C" w14:textId="77777777" w:rsidR="005C1144" w:rsidRDefault="005C1144">
                      <w:pPr>
                        <w:snapToGrid w:val="0"/>
                        <w:spacing w:line="620" w:lineRule="exact"/>
                      </w:pPr>
                    </w:p>
                  </w:txbxContent>
                </v:textbox>
              </v:shape>
            </w:pict>
          </mc:Fallback>
        </mc:AlternateContent>
      </w:r>
    </w:p>
    <w:p w14:paraId="21133299" w14:textId="77777777" w:rsidR="005C1144" w:rsidRDefault="00000000">
      <w:pPr>
        <w:spacing w:line="500" w:lineRule="exact"/>
        <w:ind w:firstLineChars="200" w:firstLine="420"/>
        <w:rPr>
          <w:rFonts w:ascii="仿宋_GB2312" w:hAnsi="Calibri" w:cs="仿宋_GB2312"/>
        </w:rPr>
      </w:pPr>
      <w:r>
        <w:rPr>
          <w:rFonts w:ascii="仿宋_GB2312" w:cs="仿宋_GB2312" w:hint="eastAsia"/>
        </w:rPr>
        <w:t xml:space="preserve"> </w:t>
      </w:r>
    </w:p>
    <w:p w14:paraId="7888D133" w14:textId="77777777" w:rsidR="005C1144" w:rsidRDefault="00000000">
      <w:pPr>
        <w:tabs>
          <w:tab w:val="left" w:pos="8610"/>
        </w:tabs>
        <w:spacing w:line="500" w:lineRule="exact"/>
        <w:ind w:firstLineChars="200" w:firstLine="420"/>
        <w:rPr>
          <w:rFonts w:ascii="仿宋_GB2312" w:cs="仿宋_GB2312"/>
        </w:rPr>
      </w:pPr>
      <w:r>
        <w:rPr>
          <w:rFonts w:ascii="仿宋_GB2312" w:cs="仿宋_GB2312" w:hint="eastAsia"/>
        </w:rPr>
        <w:t xml:space="preserve"> </w:t>
      </w:r>
    </w:p>
    <w:p w14:paraId="33CE8584" w14:textId="77777777" w:rsidR="005C1144" w:rsidRDefault="00000000">
      <w:pPr>
        <w:spacing w:line="500" w:lineRule="exact"/>
        <w:ind w:firstLineChars="200" w:firstLine="420"/>
        <w:jc w:val="center"/>
        <w:rPr>
          <w:rFonts w:ascii="仿宋_GB2312" w:cs="仿宋_GB2312"/>
        </w:rPr>
      </w:pPr>
      <w:r>
        <w:rPr>
          <w:rFonts w:ascii="仿宋_GB2312" w:cs="仿宋_GB2312" w:hint="eastAsia"/>
        </w:rPr>
        <w:t xml:space="preserve"> </w:t>
      </w:r>
    </w:p>
    <w:p w14:paraId="14E4F9B0" w14:textId="77777777" w:rsidR="005C1144" w:rsidRDefault="00000000">
      <w:pPr>
        <w:spacing w:line="600" w:lineRule="exact"/>
        <w:jc w:val="center"/>
        <w:rPr>
          <w:rFonts w:ascii="仿宋_GB2312" w:eastAsia="仿宋_GB2312" w:hAnsi="方正大标宋简体" w:cs="黑体" w:hint="eastAsia"/>
          <w:kern w:val="32"/>
          <w:sz w:val="32"/>
          <w:szCs w:val="32"/>
        </w:rPr>
      </w:pPr>
      <w:r>
        <w:rPr>
          <w:rFonts w:ascii="仿宋_GB2312" w:eastAsia="仿宋_GB2312" w:hAnsi="方正大标宋简体" w:cs="黑体" w:hint="eastAsia"/>
          <w:kern w:val="32"/>
          <w:sz w:val="32"/>
          <w:szCs w:val="32"/>
        </w:rPr>
        <w:t>邵东政发〔2024〕4号</w:t>
      </w:r>
    </w:p>
    <w:p w14:paraId="2F4B9B85" w14:textId="77777777" w:rsidR="005C1144" w:rsidRDefault="00000000">
      <w:pPr>
        <w:spacing w:line="660" w:lineRule="exact"/>
        <w:jc w:val="center"/>
        <w:rPr>
          <w:rFonts w:ascii="方正大标宋简体" w:eastAsia="方正大标宋简体" w:hAnsi="方正大标宋简体" w:cs="黑体" w:hint="eastAsia"/>
          <w:kern w:val="32"/>
          <w:sz w:val="44"/>
          <w:szCs w:val="44"/>
        </w:rPr>
      </w:pPr>
      <w:r>
        <w:rPr>
          <w:rFonts w:ascii="方正大标宋简体" w:eastAsia="方正大标宋简体" w:hAnsi="方正大标宋简体" w:cs="黑体" w:hint="eastAsia"/>
          <w:kern w:val="32"/>
          <w:sz w:val="44"/>
          <w:szCs w:val="44"/>
        </w:rPr>
        <w:t xml:space="preserve"> </w:t>
      </w:r>
    </w:p>
    <w:p w14:paraId="029A1B35" w14:textId="77777777" w:rsidR="005C1144" w:rsidRDefault="00000000">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邵东市人民政府</w:t>
      </w:r>
    </w:p>
    <w:p w14:paraId="6D126438" w14:textId="77777777" w:rsidR="005C1144" w:rsidRDefault="00000000">
      <w:pPr>
        <w:pStyle w:val="a7"/>
        <w:widowControl/>
        <w:shd w:val="clear" w:color="auto" w:fill="FFFFFF"/>
        <w:spacing w:beforeAutospacing="0" w:afterAutospacing="0" w:line="700" w:lineRule="exact"/>
        <w:jc w:val="center"/>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关于城区禁止燃放烟花爆竹的通告</w:t>
      </w:r>
    </w:p>
    <w:p w14:paraId="759B9960" w14:textId="77777777" w:rsidR="005C1144" w:rsidRDefault="005C1144">
      <w:pPr>
        <w:pStyle w:val="a7"/>
        <w:shd w:val="clear" w:color="auto" w:fill="FFFFFF"/>
        <w:adjustRightInd w:val="0"/>
        <w:spacing w:beforeAutospacing="0" w:afterAutospacing="0" w:line="540" w:lineRule="exact"/>
        <w:ind w:firstLineChars="200" w:firstLine="640"/>
        <w:jc w:val="both"/>
        <w:rPr>
          <w:rFonts w:ascii="仿宋_GB2312" w:eastAsia="仿宋_GB2312" w:hAnsi="仿宋_GB2312" w:cs="仿宋_GB2312" w:hint="eastAsia"/>
          <w:sz w:val="32"/>
          <w:szCs w:val="32"/>
          <w:shd w:val="clear" w:color="auto" w:fill="FFFFFF"/>
        </w:rPr>
      </w:pPr>
    </w:p>
    <w:p w14:paraId="6D57F155" w14:textId="77777777" w:rsidR="005C1144" w:rsidRDefault="00000000">
      <w:pPr>
        <w:pStyle w:val="a7"/>
        <w:shd w:val="clear" w:color="auto" w:fill="FFFFFF"/>
        <w:adjustRightInd w:val="0"/>
        <w:spacing w:beforeAutospacing="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为保障公共安全和人民群众生命财产安全，改善城市环境空气质量，降低环境噪声污染，根据《中华人民共和国环境保护法》《中华人民共和国大气污染防治法》《中华人民共和国噪声污染防治法》《中华人民共和国行政处罚法》《中华人民共和国产品质量法》和《烟花爆竹安全管理条例》等有关法律法规规定，市人民政府决定在城区范围内全时段禁止燃放烟花爆竹。现将有关事项通告如下：</w:t>
      </w:r>
    </w:p>
    <w:p w14:paraId="61D234A6" w14:textId="77777777" w:rsidR="005C1144" w:rsidRDefault="00000000">
      <w:pPr>
        <w:pStyle w:val="a7"/>
        <w:shd w:val="clear" w:color="auto" w:fill="FFFFFF"/>
        <w:adjustRightInd w:val="0"/>
        <w:spacing w:beforeAutospacing="0" w:afterAutospacing="0" w:line="600" w:lineRule="exact"/>
        <w:ind w:firstLineChars="200" w:firstLine="640"/>
        <w:jc w:val="both"/>
        <w:rPr>
          <w:rStyle w:val="a9"/>
          <w:rFonts w:ascii="仿宋_GB2312" w:eastAsia="仿宋_GB2312" w:hAnsi="仿宋_GB2312" w:cs="仿宋_GB2312" w:hint="eastAsia"/>
          <w:b w:val="0"/>
          <w:sz w:val="32"/>
          <w:szCs w:val="32"/>
          <w:shd w:val="clear" w:color="auto" w:fill="FFFFFF"/>
        </w:rPr>
      </w:pPr>
      <w:r>
        <w:rPr>
          <w:rFonts w:ascii="仿宋_GB2312" w:eastAsia="仿宋_GB2312" w:hAnsi="仿宋_GB2312" w:cs="仿宋_GB2312" w:hint="eastAsia"/>
          <w:sz w:val="32"/>
          <w:szCs w:val="32"/>
          <w:shd w:val="clear" w:color="auto" w:fill="FFFFFF"/>
        </w:rPr>
        <w:t>一、本通告所称烟花爆竹，是指以烟火药为主要原料制成，引燃后通过燃烧或爆炸，产生光、声、色、型、烟雾等效果，用于观赏，具有易燃易爆危险的物品。</w:t>
      </w:r>
    </w:p>
    <w:p w14:paraId="583ABE5D" w14:textId="77777777" w:rsidR="005C1144" w:rsidRDefault="00000000">
      <w:pPr>
        <w:spacing w:line="580" w:lineRule="exact"/>
        <w:ind w:firstLineChars="200" w:firstLine="640"/>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二、城区禁止燃放烟花爆竹的四至范围（详见附件）：</w:t>
      </w:r>
    </w:p>
    <w:p w14:paraId="60A5CB80" w14:textId="77777777" w:rsidR="005C1144" w:rsidRDefault="00000000">
      <w:pPr>
        <w:spacing w:line="580" w:lineRule="exact"/>
        <w:ind w:firstLineChars="200" w:firstLine="640"/>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1.东至城东社区、大田社区所辖区域，昭阳大道、创业大道</w:t>
      </w:r>
      <w:r>
        <w:rPr>
          <w:rFonts w:ascii="仿宋_GB2312" w:eastAsia="仿宋_GB2312" w:hAnsi="仿宋_GB2312" w:cs="仿宋_GB2312" w:hint="eastAsia"/>
          <w:kern w:val="0"/>
          <w:sz w:val="32"/>
          <w:szCs w:val="32"/>
          <w:shd w:val="clear" w:color="auto" w:fill="FFFFFF"/>
          <w:lang w:bidi="ar"/>
        </w:rPr>
        <w:lastRenderedPageBreak/>
        <w:t>至虹桥路。［含S315（兴和大道至绿</w:t>
      </w:r>
      <w:proofErr w:type="gramStart"/>
      <w:r>
        <w:rPr>
          <w:rFonts w:ascii="仿宋_GB2312" w:eastAsia="仿宋_GB2312" w:hAnsi="仿宋_GB2312" w:cs="仿宋_GB2312" w:hint="eastAsia"/>
          <w:kern w:val="0"/>
          <w:sz w:val="32"/>
          <w:szCs w:val="32"/>
          <w:shd w:val="clear" w:color="auto" w:fill="FFFFFF"/>
          <w:lang w:bidi="ar"/>
        </w:rPr>
        <w:t>汀</w:t>
      </w:r>
      <w:proofErr w:type="gramEnd"/>
      <w:r>
        <w:rPr>
          <w:rFonts w:ascii="仿宋_GB2312" w:eastAsia="仿宋_GB2312" w:hAnsi="仿宋_GB2312" w:cs="仿宋_GB2312" w:hint="eastAsia"/>
          <w:kern w:val="0"/>
          <w:sz w:val="32"/>
          <w:szCs w:val="32"/>
          <w:shd w:val="clear" w:color="auto" w:fill="FFFFFF"/>
          <w:lang w:bidi="ar"/>
        </w:rPr>
        <w:t>大道段）梅岭社区、新凤社区沿街门面］</w:t>
      </w:r>
    </w:p>
    <w:p w14:paraId="537CE5E9" w14:textId="77777777" w:rsidR="005C1144" w:rsidRDefault="00000000">
      <w:pPr>
        <w:spacing w:line="580" w:lineRule="exact"/>
        <w:ind w:firstLineChars="200" w:firstLine="640"/>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2.南至公园路与东风路交叉口至人民路与衡宝路交叉口(以桐江河为界）。［含衡宝路（</w:t>
      </w:r>
      <w:proofErr w:type="gramStart"/>
      <w:r>
        <w:rPr>
          <w:rFonts w:ascii="仿宋_GB2312" w:eastAsia="仿宋_GB2312" w:hAnsi="仿宋_GB2312" w:cs="仿宋_GB2312" w:hint="eastAsia"/>
          <w:kern w:val="0"/>
          <w:sz w:val="32"/>
          <w:szCs w:val="32"/>
          <w:shd w:val="clear" w:color="auto" w:fill="FFFFFF"/>
          <w:lang w:bidi="ar"/>
        </w:rPr>
        <w:t>禾尚桥</w:t>
      </w:r>
      <w:proofErr w:type="gramEnd"/>
      <w:r>
        <w:rPr>
          <w:rFonts w:ascii="仿宋_GB2312" w:eastAsia="仿宋_GB2312" w:hAnsi="仿宋_GB2312" w:cs="仿宋_GB2312" w:hint="eastAsia"/>
          <w:kern w:val="0"/>
          <w:sz w:val="32"/>
          <w:szCs w:val="32"/>
          <w:shd w:val="clear" w:color="auto" w:fill="FFFFFF"/>
          <w:lang w:bidi="ar"/>
        </w:rPr>
        <w:t>至绿</w:t>
      </w:r>
      <w:proofErr w:type="gramStart"/>
      <w:r>
        <w:rPr>
          <w:rFonts w:ascii="仿宋_GB2312" w:eastAsia="仿宋_GB2312" w:hAnsi="仿宋_GB2312" w:cs="仿宋_GB2312" w:hint="eastAsia"/>
          <w:kern w:val="0"/>
          <w:sz w:val="32"/>
          <w:szCs w:val="32"/>
          <w:shd w:val="clear" w:color="auto" w:fill="FFFFFF"/>
          <w:lang w:bidi="ar"/>
        </w:rPr>
        <w:t>汀</w:t>
      </w:r>
      <w:proofErr w:type="gramEnd"/>
      <w:r>
        <w:rPr>
          <w:rFonts w:ascii="仿宋_GB2312" w:eastAsia="仿宋_GB2312" w:hAnsi="仿宋_GB2312" w:cs="仿宋_GB2312" w:hint="eastAsia"/>
          <w:kern w:val="0"/>
          <w:sz w:val="32"/>
          <w:szCs w:val="32"/>
          <w:shd w:val="clear" w:color="auto" w:fill="FFFFFF"/>
          <w:lang w:bidi="ar"/>
        </w:rPr>
        <w:t>大道段）沿街门面、桐江河南岸江南明珠、丽湾名阁、氮肥厂家属区、畜牧水产局小区、华瑞制药］</w:t>
      </w:r>
    </w:p>
    <w:p w14:paraId="798CF182" w14:textId="77777777" w:rsidR="005C1144" w:rsidRDefault="00000000">
      <w:pPr>
        <w:spacing w:line="580" w:lineRule="exact"/>
        <w:ind w:firstLineChars="200" w:firstLine="640"/>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3.西至320国道桥洞至软塘社区桥洞(</w:t>
      </w:r>
      <w:proofErr w:type="gramStart"/>
      <w:r>
        <w:rPr>
          <w:rFonts w:ascii="仿宋_GB2312" w:eastAsia="仿宋_GB2312" w:hAnsi="仿宋_GB2312" w:cs="仿宋_GB2312" w:hint="eastAsia"/>
          <w:kern w:val="0"/>
          <w:sz w:val="32"/>
          <w:szCs w:val="32"/>
          <w:shd w:val="clear" w:color="auto" w:fill="FFFFFF"/>
          <w:lang w:bidi="ar"/>
        </w:rPr>
        <w:t>以沪昆高速</w:t>
      </w:r>
      <w:proofErr w:type="gramEnd"/>
      <w:r>
        <w:rPr>
          <w:rFonts w:ascii="仿宋_GB2312" w:eastAsia="仿宋_GB2312" w:hAnsi="仿宋_GB2312" w:cs="仿宋_GB2312" w:hint="eastAsia"/>
          <w:kern w:val="0"/>
          <w:sz w:val="32"/>
          <w:szCs w:val="32"/>
          <w:shd w:val="clear" w:color="auto" w:fill="FFFFFF"/>
          <w:lang w:bidi="ar"/>
        </w:rPr>
        <w:t>为界)，软塘社区桥洞至东风路与公园路交叉口。</w:t>
      </w:r>
    </w:p>
    <w:p w14:paraId="2F1A0E93" w14:textId="77777777" w:rsidR="005C1144" w:rsidRDefault="00000000">
      <w:pPr>
        <w:spacing w:line="580" w:lineRule="exact"/>
        <w:ind w:firstLineChars="200" w:firstLine="640"/>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4.北至明珠大道（</w:t>
      </w:r>
      <w:proofErr w:type="gramStart"/>
      <w:r>
        <w:rPr>
          <w:rFonts w:ascii="仿宋_GB2312" w:eastAsia="仿宋_GB2312" w:hAnsi="仿宋_GB2312" w:cs="仿宋_GB2312" w:hint="eastAsia"/>
          <w:kern w:val="0"/>
          <w:sz w:val="32"/>
          <w:szCs w:val="32"/>
          <w:shd w:val="clear" w:color="auto" w:fill="FFFFFF"/>
          <w:lang w:bidi="ar"/>
        </w:rPr>
        <w:t>龙熙府邸</w:t>
      </w:r>
      <w:proofErr w:type="gramEnd"/>
      <w:r>
        <w:rPr>
          <w:rFonts w:ascii="仿宋_GB2312" w:eastAsia="仿宋_GB2312" w:hAnsi="仿宋_GB2312" w:cs="仿宋_GB2312" w:hint="eastAsia"/>
          <w:kern w:val="0"/>
          <w:sz w:val="32"/>
          <w:szCs w:val="32"/>
          <w:shd w:val="clear" w:color="auto" w:fill="FFFFFF"/>
          <w:lang w:bidi="ar"/>
        </w:rPr>
        <w:t>至北岭路交叉口段），北岭路往东至兴盛路往北至创业大道、创业大道往东至虹桥路，320国道与明珠大道交叉口往牛马</w:t>
      </w:r>
      <w:proofErr w:type="gramStart"/>
      <w:r>
        <w:rPr>
          <w:rFonts w:ascii="仿宋_GB2312" w:eastAsia="仿宋_GB2312" w:hAnsi="仿宋_GB2312" w:cs="仿宋_GB2312" w:hint="eastAsia"/>
          <w:kern w:val="0"/>
          <w:sz w:val="32"/>
          <w:szCs w:val="32"/>
          <w:shd w:val="clear" w:color="auto" w:fill="FFFFFF"/>
          <w:lang w:bidi="ar"/>
        </w:rPr>
        <w:t>司方向至沪昆</w:t>
      </w:r>
      <w:proofErr w:type="gramEnd"/>
      <w:r>
        <w:rPr>
          <w:rFonts w:ascii="仿宋_GB2312" w:eastAsia="仿宋_GB2312" w:hAnsi="仿宋_GB2312" w:cs="仿宋_GB2312" w:hint="eastAsia"/>
          <w:kern w:val="0"/>
          <w:sz w:val="32"/>
          <w:szCs w:val="32"/>
          <w:shd w:val="clear" w:color="auto" w:fill="FFFFFF"/>
          <w:lang w:bidi="ar"/>
        </w:rPr>
        <w:t>高速桥洞。（含所有明珠大道沿街门面及小区）</w:t>
      </w:r>
    </w:p>
    <w:p w14:paraId="15ADEB1B" w14:textId="77777777" w:rsidR="005C1144" w:rsidRDefault="00000000">
      <w:pPr>
        <w:pStyle w:val="a7"/>
        <w:shd w:val="clear" w:color="auto" w:fill="FFFFFF"/>
        <w:adjustRightInd w:val="0"/>
        <w:spacing w:beforeAutospacing="0" w:afterAutospacing="0" w:line="600" w:lineRule="exact"/>
        <w:ind w:firstLineChars="200" w:firstLine="640"/>
        <w:jc w:val="both"/>
        <w:rPr>
          <w:rFonts w:ascii="仿宋_GB2312" w:eastAsia="仿宋_GB2312" w:hAnsi="仿宋_GB2312" w:cs="仿宋_GB2312" w:hint="eastAsia"/>
          <w:sz w:val="32"/>
          <w:szCs w:val="32"/>
        </w:rPr>
      </w:pPr>
      <w:r>
        <w:rPr>
          <w:rStyle w:val="a9"/>
          <w:rFonts w:ascii="仿宋_GB2312" w:eastAsia="仿宋_GB2312" w:hAnsi="仿宋_GB2312" w:cs="仿宋_GB2312" w:hint="eastAsia"/>
          <w:b w:val="0"/>
          <w:sz w:val="32"/>
          <w:szCs w:val="32"/>
          <w:shd w:val="clear" w:color="auto" w:fill="FFFFFF"/>
        </w:rPr>
        <w:t>三、在</w:t>
      </w:r>
      <w:r>
        <w:rPr>
          <w:rFonts w:ascii="仿宋_GB2312" w:eastAsia="仿宋_GB2312" w:hAnsi="仿宋_GB2312" w:cs="仿宋_GB2312" w:hint="eastAsia"/>
          <w:sz w:val="32"/>
          <w:szCs w:val="32"/>
          <w:shd w:val="clear" w:color="auto" w:fill="FFFFFF"/>
        </w:rPr>
        <w:t>禁止燃放区域内，严禁设置烟花爆竹零售门店，任何单位和个人不得生产、经营、储存、燃放烟花爆竹。</w:t>
      </w:r>
    </w:p>
    <w:p w14:paraId="4C212C25" w14:textId="77777777" w:rsidR="005C1144" w:rsidRDefault="00000000">
      <w:pPr>
        <w:pStyle w:val="a7"/>
        <w:shd w:val="clear" w:color="auto" w:fill="FFFFFF"/>
        <w:adjustRightInd w:val="0"/>
        <w:spacing w:beforeAutospacing="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四、在禁止燃放区域内，因重大庆典活动确需举办焰火晚会及其他大型焰火燃放活动的，须依法经公安部门许可并核发焰火燃放许可证，在指定的时间、地点按照安全规程实施燃放。</w:t>
      </w:r>
    </w:p>
    <w:p w14:paraId="2FA77044" w14:textId="77777777" w:rsidR="005C1144" w:rsidRDefault="00000000">
      <w:pPr>
        <w:pStyle w:val="a7"/>
        <w:shd w:val="clear" w:color="auto" w:fill="FFFFFF"/>
        <w:adjustRightInd w:val="0"/>
        <w:spacing w:beforeAutospacing="0" w:afterAutospacing="0" w:line="600" w:lineRule="exact"/>
        <w:ind w:firstLineChars="200" w:firstLine="640"/>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五、任何单位或个人违反本通告规定在禁止燃放区域内燃放烟花爆竹或因燃放烟花爆竹产生有毒有害气体的，由公安、城管执法等有关职能部门责令改正，并依法给予个人最高罚款2000元、单位最高罚款100000元；对未经许可生产、经营烟</w:t>
      </w:r>
      <w:r>
        <w:rPr>
          <w:rFonts w:ascii="仿宋_GB2312" w:eastAsia="仿宋_GB2312" w:hAnsi="仿宋_GB2312" w:cs="仿宋_GB2312" w:hint="eastAsia"/>
          <w:sz w:val="32"/>
          <w:szCs w:val="32"/>
          <w:shd w:val="clear" w:color="auto" w:fill="FFFFFF"/>
        </w:rPr>
        <w:lastRenderedPageBreak/>
        <w:t>花爆竹制品的，由应急部门责令停止非法生产、经营活动，处20000元以上100000元以下的罚款，并没收非法生产、经营的物品及违法所得；对生产、经营不符合国家标准烟花爆竹产品的行为，</w:t>
      </w:r>
      <w:proofErr w:type="gramStart"/>
      <w:r>
        <w:rPr>
          <w:rFonts w:ascii="仿宋_GB2312" w:eastAsia="仿宋_GB2312" w:hAnsi="仿宋_GB2312" w:cs="仿宋_GB2312" w:hint="eastAsia"/>
          <w:sz w:val="32"/>
          <w:szCs w:val="32"/>
          <w:shd w:val="clear" w:color="auto" w:fill="FFFFFF"/>
        </w:rPr>
        <w:t>由市监部门</w:t>
      </w:r>
      <w:proofErr w:type="gramEnd"/>
      <w:r>
        <w:rPr>
          <w:rFonts w:ascii="仿宋_GB2312" w:eastAsia="仿宋_GB2312" w:hAnsi="仿宋_GB2312" w:cs="仿宋_GB2312" w:hint="eastAsia"/>
          <w:sz w:val="32"/>
          <w:szCs w:val="32"/>
          <w:shd w:val="clear" w:color="auto" w:fill="FFFFFF"/>
        </w:rPr>
        <w:t xml:space="preserve">依法予以处罚；对未经许可经由道路运输烟花爆竹的，由公安部门责令停止非法运输活动，处10000元以上50000元以下的罚款，并没收非法运输的物品及违法所得。非法生产、经营、运输烟花爆竹，构成违反治安管理行为的，依法给予治安管理处罚；构成犯罪的，依法追究刑事责任。 </w:t>
      </w:r>
    </w:p>
    <w:p w14:paraId="458ABEF7" w14:textId="77777777" w:rsidR="005C1144" w:rsidRDefault="00000000">
      <w:pPr>
        <w:pStyle w:val="a7"/>
        <w:shd w:val="clear" w:color="auto" w:fill="FFFFFF"/>
        <w:adjustRightInd w:val="0"/>
        <w:spacing w:beforeAutospacing="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六、禁止燃放区域内的各街道办事处应全面履行属地主体责任，牵头组织好辖区内烟花爆竹禁燃工作。</w:t>
      </w:r>
    </w:p>
    <w:p w14:paraId="76CCD089" w14:textId="77777777" w:rsidR="005C1144" w:rsidRDefault="00000000">
      <w:pPr>
        <w:pStyle w:val="a7"/>
        <w:shd w:val="clear" w:color="auto" w:fill="FFFFFF"/>
        <w:adjustRightInd w:val="0"/>
        <w:spacing w:beforeAutospacing="0" w:afterAutospacing="0" w:line="600" w:lineRule="exact"/>
        <w:ind w:firstLineChars="200" w:firstLine="632"/>
        <w:jc w:val="both"/>
        <w:rPr>
          <w:rFonts w:ascii="仿宋_GB2312" w:eastAsia="仿宋_GB2312" w:hAnsi="仿宋_GB2312" w:cs="仿宋_GB2312" w:hint="eastAsia"/>
          <w:sz w:val="32"/>
          <w:szCs w:val="32"/>
        </w:rPr>
      </w:pPr>
      <w:r>
        <w:rPr>
          <w:rFonts w:ascii="仿宋_GB2312" w:eastAsia="仿宋_GB2312" w:hAnsi="仿宋_GB2312" w:cs="仿宋_GB2312" w:hint="eastAsia"/>
          <w:spacing w:val="-2"/>
          <w:sz w:val="32"/>
          <w:szCs w:val="32"/>
          <w:shd w:val="clear" w:color="auto" w:fill="FFFFFF"/>
        </w:rPr>
        <w:t>公安、城管执法、生态环境、应急、市监、交通运输等部门按照各自职责做好禁止燃放烟花爆竹的宣传和监管工作，依法查处违法违规生产、销售、储存、运输和燃放烟花爆竹的行为。</w:t>
      </w:r>
    </w:p>
    <w:p w14:paraId="2A690A90" w14:textId="77777777" w:rsidR="005C1144" w:rsidRDefault="00000000">
      <w:pPr>
        <w:pStyle w:val="a7"/>
        <w:shd w:val="clear" w:color="auto" w:fill="FFFFFF"/>
        <w:adjustRightInd w:val="0"/>
        <w:spacing w:beforeAutospacing="0" w:afterAutospacing="0" w:line="600" w:lineRule="exact"/>
        <w:ind w:firstLineChars="200" w:firstLine="640"/>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居（村）民委员会、居民住宅小区物业管理单位等应严格落实各项禁燃措施，切实做好管辖范围内的烟花爆竹禁燃工作。</w:t>
      </w:r>
    </w:p>
    <w:p w14:paraId="1AC6F448" w14:textId="77777777" w:rsidR="005C1144" w:rsidRDefault="00000000">
      <w:pPr>
        <w:pStyle w:val="a7"/>
        <w:shd w:val="clear" w:color="auto" w:fill="FFFFFF"/>
        <w:adjustRightInd w:val="0"/>
        <w:spacing w:beforeAutospacing="0" w:afterAutospacing="0" w:line="600" w:lineRule="exact"/>
        <w:ind w:firstLineChars="200" w:firstLine="640"/>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七、对拒绝、阻碍相关部门执法人员依法执行公务的，由公安机关依照《中华人民共和国治安管理处罚法》的规定予以处罚；情节严重构成犯罪的，依照《中华人民共和国刑法》相关规定追究刑事责任。 </w:t>
      </w:r>
    </w:p>
    <w:p w14:paraId="5D9629F3" w14:textId="77777777" w:rsidR="005C1144" w:rsidRDefault="00000000">
      <w:pPr>
        <w:pStyle w:val="a7"/>
        <w:shd w:val="clear" w:color="auto" w:fill="FFFFFF"/>
        <w:adjustRightInd w:val="0"/>
        <w:spacing w:beforeAutospacing="0" w:afterAutospacing="0" w:line="600" w:lineRule="exact"/>
        <w:ind w:firstLineChars="200" w:firstLine="640"/>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八、广大人民群众应自觉遵守本通告相关规定，并积极举报违法违规生产、销售、储存、运输和燃放烟花爆竹的行为。违法</w:t>
      </w:r>
      <w:r>
        <w:rPr>
          <w:rFonts w:ascii="仿宋_GB2312" w:eastAsia="仿宋_GB2312" w:hAnsi="仿宋_GB2312" w:cs="仿宋_GB2312" w:hint="eastAsia"/>
          <w:sz w:val="32"/>
          <w:szCs w:val="32"/>
          <w:shd w:val="clear" w:color="auto" w:fill="FFFFFF"/>
        </w:rPr>
        <w:lastRenderedPageBreak/>
        <w:t>违规燃放烟花爆竹行为举报热线：0739-2619110、110，违法违规生产、销售和储存烟花爆竹行为举报热线：0739-2615639。</w:t>
      </w:r>
    </w:p>
    <w:p w14:paraId="64D4272B" w14:textId="77777777" w:rsidR="005C1144" w:rsidRDefault="00000000">
      <w:pPr>
        <w:adjustRightInd w:val="0"/>
        <w:spacing w:line="60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九、本通告自发布之日起施行，有效期五年。</w:t>
      </w:r>
    </w:p>
    <w:p w14:paraId="39EF78EF" w14:textId="77777777" w:rsidR="005C1144" w:rsidRDefault="005C1144">
      <w:pPr>
        <w:adjustRightInd w:val="0"/>
        <w:spacing w:line="600" w:lineRule="exact"/>
        <w:ind w:firstLineChars="200" w:firstLine="640"/>
        <w:rPr>
          <w:rFonts w:ascii="仿宋_GB2312" w:eastAsia="仿宋_GB2312" w:hAnsi="仿宋_GB2312" w:cs="仿宋_GB2312" w:hint="eastAsia"/>
          <w:sz w:val="32"/>
          <w:szCs w:val="32"/>
          <w:shd w:val="clear" w:color="auto" w:fill="FFFFFF"/>
        </w:rPr>
      </w:pPr>
    </w:p>
    <w:p w14:paraId="32FF3A46" w14:textId="77777777" w:rsidR="005C1144" w:rsidRDefault="00000000">
      <w:pPr>
        <w:adjustRightInd w:val="0"/>
        <w:spacing w:line="60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附件：邵东市城区禁止燃放烟花爆竹区域范围图</w:t>
      </w:r>
    </w:p>
    <w:p w14:paraId="046B53EB" w14:textId="77777777" w:rsidR="005C1144" w:rsidRDefault="005C1144">
      <w:pPr>
        <w:adjustRightInd w:val="0"/>
        <w:spacing w:line="600" w:lineRule="exact"/>
        <w:ind w:firstLineChars="200" w:firstLine="640"/>
        <w:rPr>
          <w:rFonts w:ascii="仿宋_GB2312" w:eastAsia="仿宋_GB2312" w:hAnsi="仿宋_GB2312" w:cs="仿宋_GB2312" w:hint="eastAsia"/>
          <w:sz w:val="32"/>
          <w:szCs w:val="32"/>
          <w:shd w:val="clear" w:color="auto" w:fill="FFFFFF"/>
        </w:rPr>
      </w:pPr>
    </w:p>
    <w:p w14:paraId="247F1299" w14:textId="77777777" w:rsidR="005C1144" w:rsidRDefault="005C1144">
      <w:pPr>
        <w:adjustRightInd w:val="0"/>
        <w:spacing w:line="600" w:lineRule="exact"/>
        <w:ind w:firstLineChars="200" w:firstLine="640"/>
        <w:rPr>
          <w:rFonts w:ascii="仿宋_GB2312" w:eastAsia="仿宋_GB2312" w:hAnsi="仿宋_GB2312" w:cs="仿宋_GB2312" w:hint="eastAsia"/>
          <w:sz w:val="32"/>
          <w:szCs w:val="32"/>
          <w:shd w:val="clear" w:color="auto" w:fill="FFFFFF"/>
        </w:rPr>
      </w:pPr>
    </w:p>
    <w:p w14:paraId="39F94236" w14:textId="77777777" w:rsidR="005C1144" w:rsidRDefault="00000000">
      <w:pPr>
        <w:wordWrap w:val="0"/>
        <w:adjustRightInd w:val="0"/>
        <w:spacing w:line="600" w:lineRule="exact"/>
        <w:ind w:firstLineChars="200" w:firstLine="640"/>
        <w:jc w:val="righ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邵东市人民政府     </w:t>
      </w:r>
    </w:p>
    <w:p w14:paraId="2A6DE829" w14:textId="77777777" w:rsidR="005C1144" w:rsidRDefault="00000000">
      <w:pPr>
        <w:wordWrap w:val="0"/>
        <w:adjustRightInd w:val="0"/>
        <w:spacing w:line="600" w:lineRule="exact"/>
        <w:ind w:firstLineChars="200" w:firstLine="640"/>
        <w:jc w:val="right"/>
        <w:rPr>
          <w:rFonts w:ascii="仿宋" w:eastAsia="仿宋" w:hAnsi="仿宋" w:cs="仿宋" w:hint="eastAsia"/>
          <w:sz w:val="32"/>
          <w:szCs w:val="32"/>
          <w:shd w:val="clear" w:color="auto" w:fill="FFFFFF"/>
        </w:rPr>
        <w:sectPr w:rsidR="005C1144">
          <w:footerReference w:type="default" r:id="rId7"/>
          <w:pgSz w:w="11906" w:h="16838"/>
          <w:pgMar w:top="2211" w:right="1474" w:bottom="1928" w:left="1644" w:header="851" w:footer="992" w:gutter="0"/>
          <w:pgNumType w:fmt="numberInDash"/>
          <w:cols w:space="425"/>
          <w:docGrid w:type="lines" w:linePitch="312"/>
        </w:sectPr>
      </w:pPr>
      <w:r>
        <w:rPr>
          <w:rFonts w:ascii="仿宋_GB2312" w:eastAsia="仿宋_GB2312" w:hAnsi="仿宋_GB2312" w:cs="仿宋_GB2312" w:hint="eastAsia"/>
          <w:sz w:val="32"/>
          <w:szCs w:val="32"/>
          <w:shd w:val="clear" w:color="auto" w:fill="FFFFFF"/>
        </w:rPr>
        <w:t xml:space="preserve">2024年8月28日  </w:t>
      </w:r>
      <w:bookmarkEnd w:id="0"/>
      <w:r>
        <w:rPr>
          <w:rFonts w:ascii="仿宋_GB2312" w:eastAsia="仿宋_GB2312" w:hAnsi="仿宋_GB2312" w:cs="仿宋_GB2312" w:hint="eastAsia"/>
          <w:sz w:val="32"/>
          <w:szCs w:val="32"/>
          <w:shd w:val="clear" w:color="auto" w:fill="FFFFFF"/>
        </w:rPr>
        <w:t xml:space="preserve">  </w:t>
      </w:r>
    </w:p>
    <w:p w14:paraId="55703EDD" w14:textId="77777777" w:rsidR="005C1144" w:rsidRDefault="00000000">
      <w:pPr>
        <w:spacing w:line="440" w:lineRule="exact"/>
        <w:rPr>
          <w:rFonts w:ascii="黑体" w:eastAsia="黑体" w:hAnsi="黑体" w:cs="黑体" w:hint="eastAsia"/>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lastRenderedPageBreak/>
        <w:t>附件</w:t>
      </w:r>
    </w:p>
    <w:p w14:paraId="4E28998C" w14:textId="77777777" w:rsidR="005C1144" w:rsidRDefault="00000000">
      <w:pPr>
        <w:spacing w:line="600" w:lineRule="exact"/>
        <w:jc w:val="center"/>
        <w:rPr>
          <w:rFonts w:ascii="方正小标宋简体" w:eastAsia="方正小标宋简体" w:hAnsi="方正小标宋简体" w:cs="方正小标宋简体" w:hint="eastAsia"/>
          <w:color w:val="000000" w:themeColor="text1"/>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邵东市城区禁止燃放烟花爆竹区域范围图</w:t>
      </w:r>
    </w:p>
    <w:p w14:paraId="069773F8" w14:textId="77777777" w:rsidR="005C1144" w:rsidRDefault="00000000">
      <w:pPr>
        <w:jc w:val="center"/>
        <w:rPr>
          <w:rFonts w:ascii="仿宋" w:eastAsia="仿宋" w:hAnsi="仿宋" w:cs="仿宋" w:hint="eastAsia"/>
          <w:color w:val="000000" w:themeColor="text1"/>
          <w:sz w:val="32"/>
          <w:szCs w:val="32"/>
          <w:shd w:val="clear" w:color="auto" w:fill="FFFFFF"/>
        </w:rPr>
      </w:pPr>
      <w:r>
        <w:rPr>
          <w:rFonts w:ascii="仿宋" w:eastAsia="仿宋" w:hAnsi="仿宋" w:cs="仿宋" w:hint="eastAsia"/>
          <w:noProof/>
          <w:color w:val="000000" w:themeColor="text1"/>
          <w:sz w:val="32"/>
          <w:szCs w:val="32"/>
          <w:shd w:val="clear" w:color="auto" w:fill="FFFFFF"/>
        </w:rPr>
        <w:drawing>
          <wp:inline distT="0" distB="0" distL="114300" distR="114300" wp14:anchorId="19EBD8F0" wp14:editId="07EE3626">
            <wp:extent cx="8057515" cy="4196715"/>
            <wp:effectExtent l="0" t="0" r="6985" b="6985"/>
            <wp:docPr id="1" name="图片 1" descr="禁炮区域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禁炮区域图"/>
                    <pic:cNvPicPr>
                      <a:picLocks noChangeAspect="1"/>
                    </pic:cNvPicPr>
                  </pic:nvPicPr>
                  <pic:blipFill>
                    <a:blip r:embed="rId8"/>
                    <a:srcRect l="2856" t="5207" r="3254" b="5310"/>
                    <a:stretch>
                      <a:fillRect/>
                    </a:stretch>
                  </pic:blipFill>
                  <pic:spPr>
                    <a:xfrm>
                      <a:off x="0" y="0"/>
                      <a:ext cx="8057515" cy="4196715"/>
                    </a:xfrm>
                    <a:prstGeom prst="rect">
                      <a:avLst/>
                    </a:prstGeom>
                  </pic:spPr>
                </pic:pic>
              </a:graphicData>
            </a:graphic>
          </wp:inline>
        </w:drawing>
      </w:r>
    </w:p>
    <w:p w14:paraId="7B4897FA" w14:textId="77777777" w:rsidR="005C1144" w:rsidRDefault="00000000">
      <w:pPr>
        <w:spacing w:line="360" w:lineRule="exact"/>
        <w:ind w:firstLineChars="200" w:firstLine="560"/>
        <w:rPr>
          <w:rFonts w:ascii="仿宋_GB2312" w:eastAsia="仿宋_GB2312" w:hAnsi="仿宋_GB2312" w:cs="仿宋_GB2312" w:hint="eastAsia"/>
          <w:color w:val="000000" w:themeColor="text1"/>
          <w:sz w:val="28"/>
          <w:szCs w:val="28"/>
        </w:rPr>
        <w:sectPr w:rsidR="005C1144">
          <w:pgSz w:w="16838" w:h="11906" w:orient="landscape"/>
          <w:pgMar w:top="1417" w:right="1701" w:bottom="1134" w:left="1701" w:header="851" w:footer="992" w:gutter="0"/>
          <w:pgNumType w:fmt="numberInDash"/>
          <w:cols w:space="425"/>
          <w:docGrid w:type="lines" w:linePitch="312"/>
        </w:sectPr>
      </w:pPr>
      <w:r>
        <w:rPr>
          <w:rFonts w:ascii="仿宋_GB2312" w:eastAsia="仿宋_GB2312" w:hAnsi="仿宋_GB2312" w:cs="仿宋_GB2312" w:hint="eastAsia"/>
          <w:color w:val="000000" w:themeColor="text1"/>
          <w:sz w:val="28"/>
          <w:szCs w:val="28"/>
          <w:shd w:val="clear" w:color="auto" w:fill="FFFFFF"/>
        </w:rPr>
        <w:t>注：禁燃范围包括</w:t>
      </w:r>
      <w:r>
        <w:rPr>
          <w:rFonts w:ascii="仿宋_GB2312" w:eastAsia="仿宋_GB2312" w:hAnsi="仿宋_GB2312" w:cs="仿宋_GB2312" w:hint="eastAsia"/>
          <w:color w:val="000000" w:themeColor="text1"/>
          <w:sz w:val="28"/>
          <w:szCs w:val="28"/>
        </w:rPr>
        <w:t>和平、胜利、文化、港南、城南、公园、广场、新辉、荷花、新铺台、金兴、大田、福田、红土岭、荷田、城东等16个社区所辖全部区域；三兴、高田、礼经、里安、梅岭、新凤、黄陂桥、晨光、龙石、排头、同意、宋家塘、金泉、软塘、湖塘、赛田、麦子口、陈家冲、梨园等19个社区（村）建成区域</w:t>
      </w:r>
    </w:p>
    <w:p w14:paraId="2AFB5C70" w14:textId="77777777" w:rsidR="005C1144" w:rsidRDefault="005C1144">
      <w:pPr>
        <w:pStyle w:val="2"/>
      </w:pPr>
    </w:p>
    <w:p w14:paraId="08161007" w14:textId="77777777" w:rsidR="005C1144" w:rsidRDefault="005C1144"/>
    <w:p w14:paraId="5171A021" w14:textId="77777777" w:rsidR="005C1144" w:rsidRDefault="005C1144">
      <w:pPr>
        <w:pStyle w:val="2"/>
      </w:pPr>
    </w:p>
    <w:p w14:paraId="0F18E5B0" w14:textId="77777777" w:rsidR="005C1144" w:rsidRDefault="005C1144"/>
    <w:p w14:paraId="4930404B" w14:textId="77777777" w:rsidR="005C1144" w:rsidRDefault="005C1144">
      <w:pPr>
        <w:pStyle w:val="2"/>
      </w:pPr>
    </w:p>
    <w:p w14:paraId="5B1F4F4B" w14:textId="77777777" w:rsidR="005C1144" w:rsidRDefault="005C1144"/>
    <w:p w14:paraId="5B31C61D" w14:textId="77777777" w:rsidR="005C1144" w:rsidRDefault="005C1144">
      <w:pPr>
        <w:pStyle w:val="2"/>
      </w:pPr>
    </w:p>
    <w:p w14:paraId="1F8A2685" w14:textId="77777777" w:rsidR="005C1144" w:rsidRDefault="005C1144"/>
    <w:p w14:paraId="11F489F2" w14:textId="77777777" w:rsidR="005C1144" w:rsidRDefault="005C1144">
      <w:pPr>
        <w:pStyle w:val="2"/>
      </w:pPr>
    </w:p>
    <w:p w14:paraId="6D5CC348" w14:textId="77777777" w:rsidR="005C1144" w:rsidRDefault="005C1144"/>
    <w:p w14:paraId="1ABC8E1B" w14:textId="77777777" w:rsidR="005C1144" w:rsidRDefault="005C1144">
      <w:pPr>
        <w:pStyle w:val="2"/>
      </w:pPr>
    </w:p>
    <w:p w14:paraId="4EA4597B" w14:textId="77777777" w:rsidR="005C1144" w:rsidRDefault="005C1144"/>
    <w:p w14:paraId="12099BF4" w14:textId="77777777" w:rsidR="005C1144" w:rsidRDefault="005C1144">
      <w:pPr>
        <w:pStyle w:val="2"/>
      </w:pPr>
    </w:p>
    <w:p w14:paraId="15B09212" w14:textId="77777777" w:rsidR="005C1144" w:rsidRDefault="005C1144"/>
    <w:p w14:paraId="31E07962" w14:textId="77777777" w:rsidR="005C1144" w:rsidRDefault="005C1144">
      <w:pPr>
        <w:pStyle w:val="2"/>
      </w:pPr>
    </w:p>
    <w:p w14:paraId="0B9D6AF6" w14:textId="77777777" w:rsidR="005C1144" w:rsidRDefault="005C1144"/>
    <w:p w14:paraId="311D2859" w14:textId="77777777" w:rsidR="005C1144" w:rsidRDefault="005C1144">
      <w:pPr>
        <w:pStyle w:val="2"/>
      </w:pPr>
    </w:p>
    <w:sectPr w:rsidR="005C1144">
      <w:footerReference w:type="default" r:id="rId9"/>
      <w:pgSz w:w="11906" w:h="16838"/>
      <w:pgMar w:top="2211" w:right="1474" w:bottom="1928" w:left="1644"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D0B11" w14:textId="77777777" w:rsidR="007F22D7" w:rsidRDefault="007F22D7">
      <w:r>
        <w:separator/>
      </w:r>
    </w:p>
  </w:endnote>
  <w:endnote w:type="continuationSeparator" w:id="0">
    <w:p w14:paraId="28C5FCEB" w14:textId="77777777" w:rsidR="007F22D7" w:rsidRDefault="007F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
    <w:altName w:val="Segoe Print"/>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1" w:usb1="080E0000" w:usb2="00000000" w:usb3="00000000" w:csb0="00040001"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38911" w14:textId="77777777" w:rsidR="005C1144" w:rsidRDefault="00000000">
    <w:pPr>
      <w:pStyle w:val="a5"/>
    </w:pPr>
    <w:r>
      <w:rPr>
        <w:noProof/>
      </w:rPr>
      <mc:AlternateContent>
        <mc:Choice Requires="wps">
          <w:drawing>
            <wp:anchor distT="0" distB="0" distL="114300" distR="114300" simplePos="0" relativeHeight="251659264" behindDoc="0" locked="0" layoutInCell="1" allowOverlap="1" wp14:anchorId="4081DC9F" wp14:editId="50F99029">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213A0" w14:textId="77777777" w:rsidR="005C1144"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81DC9F" id="_x0000_t202" coordsize="21600,21600" o:spt="202" path="m,l,21600r21600,l21600,xe">
              <v:stroke joinstyle="miter"/>
              <v:path gradientshapeok="t" o:connecttype="rect"/>
            </v:shapetype>
            <v:shape id="文本框 2"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37213A0" w14:textId="77777777" w:rsidR="005C1144"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3CAE6" w14:textId="77777777" w:rsidR="005C1144" w:rsidRDefault="00000000">
    <w:pPr>
      <w:pStyle w:val="a5"/>
    </w:pPr>
    <w:r>
      <w:rPr>
        <w:noProof/>
      </w:rPr>
      <mc:AlternateContent>
        <mc:Choice Requires="wps">
          <w:drawing>
            <wp:anchor distT="0" distB="0" distL="114300" distR="114300" simplePos="0" relativeHeight="251660288" behindDoc="0" locked="0" layoutInCell="1" allowOverlap="1" wp14:anchorId="111C4AEA" wp14:editId="0572BA9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6FA6F" w14:textId="77777777" w:rsidR="005C1144" w:rsidRDefault="00000000">
                          <w:pPr>
                            <w:pStyle w:val="a5"/>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1C4AEA" id="_x0000_t202" coordsize="21600,21600" o:spt="202" path="m,l,21600r21600,l21600,xe">
              <v:stroke joinstyle="miter"/>
              <v:path gradientshapeok="t" o:connecttype="rect"/>
            </v:shapetype>
            <v:shape id="文本框 4" o:spid="_x0000_s1028"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146FA6F" w14:textId="77777777" w:rsidR="005C1144" w:rsidRDefault="00000000">
                    <w:pPr>
                      <w:pStyle w:val="a5"/>
                    </w:pPr>
                    <w:r>
                      <w:fldChar w:fldCharType="begin"/>
                    </w:r>
                    <w:r>
                      <w:instrText xml:space="preserve"> PAGE  \* MERGEFORMAT </w:instrText>
                    </w:r>
                    <w:r>
                      <w:fldChar w:fldCharType="separate"/>
                    </w:r>
                    <w:r>
                      <w:t>- 12 -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FBFE1" w14:textId="77777777" w:rsidR="007F22D7" w:rsidRDefault="007F22D7">
      <w:r>
        <w:separator/>
      </w:r>
    </w:p>
  </w:footnote>
  <w:footnote w:type="continuationSeparator" w:id="0">
    <w:p w14:paraId="4BB59F5B" w14:textId="77777777" w:rsidR="007F22D7" w:rsidRDefault="007F2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c5ZWY0NThmOGU5ODQyYzY4NmI2YWZlZjk5ZWU3NzEifQ=="/>
  </w:docVars>
  <w:rsids>
    <w:rsidRoot w:val="37BA6948"/>
    <w:rsid w:val="DFD817A3"/>
    <w:rsid w:val="E3D7BAC6"/>
    <w:rsid w:val="EAF516BA"/>
    <w:rsid w:val="F37D0459"/>
    <w:rsid w:val="00092799"/>
    <w:rsid w:val="000B2C7B"/>
    <w:rsid w:val="0011187A"/>
    <w:rsid w:val="00425A45"/>
    <w:rsid w:val="005C1144"/>
    <w:rsid w:val="007F22D7"/>
    <w:rsid w:val="00AE7D30"/>
    <w:rsid w:val="00D1509D"/>
    <w:rsid w:val="00E502D9"/>
    <w:rsid w:val="011C648D"/>
    <w:rsid w:val="08331631"/>
    <w:rsid w:val="0A347F01"/>
    <w:rsid w:val="0C037BA5"/>
    <w:rsid w:val="0E340680"/>
    <w:rsid w:val="135631CD"/>
    <w:rsid w:val="14C93FAC"/>
    <w:rsid w:val="14E2422D"/>
    <w:rsid w:val="1F635CD3"/>
    <w:rsid w:val="21AF2A48"/>
    <w:rsid w:val="237962E0"/>
    <w:rsid w:val="23C60FB0"/>
    <w:rsid w:val="25861B66"/>
    <w:rsid w:val="25DE61C7"/>
    <w:rsid w:val="27BF18A8"/>
    <w:rsid w:val="35407E28"/>
    <w:rsid w:val="37BA6948"/>
    <w:rsid w:val="39F6602F"/>
    <w:rsid w:val="3A816A3A"/>
    <w:rsid w:val="3CFE24DD"/>
    <w:rsid w:val="41766939"/>
    <w:rsid w:val="42D00689"/>
    <w:rsid w:val="454B0E31"/>
    <w:rsid w:val="46BF1983"/>
    <w:rsid w:val="4799373F"/>
    <w:rsid w:val="48F769C3"/>
    <w:rsid w:val="4A7D10F6"/>
    <w:rsid w:val="4B603972"/>
    <w:rsid w:val="4CDF27F3"/>
    <w:rsid w:val="4FDEBCA6"/>
    <w:rsid w:val="50BF5A87"/>
    <w:rsid w:val="582B5EAF"/>
    <w:rsid w:val="5A730597"/>
    <w:rsid w:val="5BEA6837"/>
    <w:rsid w:val="5C7A39ED"/>
    <w:rsid w:val="5CB52C78"/>
    <w:rsid w:val="5D7561A7"/>
    <w:rsid w:val="64A77044"/>
    <w:rsid w:val="66065E8D"/>
    <w:rsid w:val="6F55769C"/>
    <w:rsid w:val="70A02B99"/>
    <w:rsid w:val="70B67382"/>
    <w:rsid w:val="74462D0B"/>
    <w:rsid w:val="746E338C"/>
    <w:rsid w:val="778C7A4E"/>
    <w:rsid w:val="78800F13"/>
    <w:rsid w:val="7A9FA854"/>
    <w:rsid w:val="7E3176DB"/>
    <w:rsid w:val="AFBF1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8D8E1ED"/>
  <w15:docId w15:val="{AC1698C4-6876-4D3D-A5BB-AD57C0F1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style>
  <w:style w:type="paragraph" w:styleId="a3">
    <w:name w:val="Body Text Indent"/>
    <w:basedOn w:val="a"/>
    <w:next w:val="a4"/>
    <w:qFormat/>
    <w:pPr>
      <w:ind w:leftChars="200" w:left="420"/>
    </w:pPr>
  </w:style>
  <w:style w:type="paragraph" w:styleId="a4">
    <w:name w:val="Body Text First Indent"/>
    <w:basedOn w:val="a"/>
    <w:qFormat/>
    <w:pPr>
      <w:autoSpaceDE w:val="0"/>
      <w:autoSpaceDN w:val="0"/>
      <w:ind w:firstLine="420"/>
      <w:jc w:val="left"/>
    </w:pPr>
    <w:rPr>
      <w:rFonts w:ascii="??" w:hAnsi="??" w:cs="??"/>
      <w:kern w:val="0"/>
      <w:sz w:val="32"/>
      <w:szCs w:val="32"/>
      <w:lang w:eastAsia="en-US"/>
    </w:rPr>
  </w:style>
  <w:style w:type="paragraph" w:styleId="5">
    <w:name w:val="index 5"/>
    <w:basedOn w:val="a"/>
    <w:next w:val="a"/>
    <w:qFormat/>
    <w:pPr>
      <w:ind w:left="1680"/>
    </w:pPr>
    <w:rPr>
      <w:rFonts w:eastAsia="宋体"/>
    </w:rPr>
  </w:style>
  <w:style w:type="paragraph" w:styleId="a5">
    <w:name w:val="footer"/>
    <w:basedOn w:val="a"/>
    <w:next w:val="5"/>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customStyle="1" w:styleId="NormalCharacter">
    <w:name w:val="NormalCharacter"/>
    <w:qFormat/>
    <w:rPr>
      <w:rFonts w:ascii="Calibri" w:eastAsia="宋体" w:hAnsi="Calibri"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8618175930230</cp:lastModifiedBy>
  <cp:revision>5</cp:revision>
  <cp:lastPrinted>2024-08-29T07:48:00Z</cp:lastPrinted>
  <dcterms:created xsi:type="dcterms:W3CDTF">2024-08-29T08:49:00Z</dcterms:created>
  <dcterms:modified xsi:type="dcterms:W3CDTF">2024-08-29T08:53:00Z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E00C0E330A9340BFB367BA825008FDC8_13</vt:lpwstr>
  </property>
</Properties>
</file>