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黑体" w:eastAsia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bCs/>
          <w:sz w:val="44"/>
          <w:szCs w:val="44"/>
          <w:lang w:eastAsia="zh-CN"/>
        </w:rPr>
        <w:t>邵东市司法局</w:t>
      </w:r>
      <w:r>
        <w:rPr>
          <w:rFonts w:hint="eastAsia" w:ascii="方正小标宋简体" w:hAnsi="黑体" w:eastAsia="方正小标宋简体"/>
          <w:bCs/>
          <w:sz w:val="44"/>
          <w:szCs w:val="44"/>
        </w:rPr>
        <w:t>整体支出绩效自评报告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20" w:lineRule="exact"/>
        <w:ind w:firstLine="614" w:firstLineChars="192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一、部门（单位）基本概况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14" w:firstLineChars="192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1、单位职能（保密）。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14" w:firstLineChars="192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2、机构组成（保密）。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14" w:firstLineChars="192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2、人员构成。2020年底实有人员73人，其中公务员66人，事业人员7人。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年度收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1271.74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1271.74</w:t>
      </w:r>
      <w:r>
        <w:rPr>
          <w:rFonts w:hint="eastAsia" w:ascii="仿宋" w:hAnsi="仿宋" w:eastAsia="仿宋" w:cs="仿宋"/>
          <w:sz w:val="32"/>
          <w:szCs w:val="32"/>
        </w:rPr>
        <w:t>万元。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年末固定资产140.40万元。</w:t>
      </w:r>
    </w:p>
    <w:p>
      <w:pPr>
        <w:spacing w:line="520" w:lineRule="exact"/>
        <w:ind w:firstLine="614" w:firstLineChars="192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二、部门（单位）整体支出绩效状况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2020年以来，邵东市司法局通过充分调查了解，经局党组认真讨论，形成2020年度司法行政工作计划，并报市人民政府批准实施，认真开展各项工作。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14" w:firstLineChars="192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圆满完成了各项工作任务，为全市的安全稳定作出了突出贡献。其中，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调解矛盾案件共计1491起，重大矛盾调处55起，排查纠纷614起，预防纠纷187起；累计接收社区矫正人员2965名，在册社区矫正人员406人；审查各类规范性文件37件，合同45份；组织了350多人参加全省行政执法人员通用法律知识网络考试，办理了100人左右的行政执法证件，变更执法类别50多个；公共法律服务中心接待来访2700余人次办理法律援助案件325件，其中刑事案件185件，民事、行政案件140件。</w:t>
      </w:r>
    </w:p>
    <w:p>
      <w:pPr>
        <w:spacing w:line="520" w:lineRule="exact"/>
        <w:ind w:firstLine="614" w:firstLineChars="192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三、存在的问题及原因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14" w:firstLineChars="192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预算编制不科学，难以按预算科目执行。例如：扶贫经费没有在年度预算中安排，但是扶贫村帮扶资金纳入了年度考核；年初预算没有安排的绩效考核奖、综治先进奖、文明单位奖，但是按政策必须发放。</w:t>
      </w:r>
    </w:p>
    <w:p>
      <w:pPr>
        <w:spacing w:line="520" w:lineRule="exact"/>
        <w:ind w:firstLine="614" w:firstLineChars="192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四、提高财政资金绩效的措施与建议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14" w:firstLineChars="192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市财政要严格按照预算法的规定，合理划分事权财权，按照工作性质、工作任务等因素合理审核、批复部门预算，按实际工作需要科学安排专项业务经费，避免日常公用经费挤占项目经费。以后我局将按照预算法的有关规定，加强年初预算的编制，尽量按预算科目执行，不挤占项目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14" w:firstLineChars="192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14" w:firstLineChars="192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14" w:firstLineChars="192"/>
        <w:textAlignment w:val="auto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 xml:space="preserve">                                   邵东市司法局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14" w:firstLineChars="192"/>
        <w:textAlignment w:val="auto"/>
        <w:rPr>
          <w:rFonts w:hint="default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 xml:space="preserve">                                2021年9月26日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42653"/>
    <w:rsid w:val="15942653"/>
    <w:rsid w:val="40527743"/>
    <w:rsid w:val="47FE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645</Words>
  <Characters>709</Characters>
  <Lines>0</Lines>
  <Paragraphs>0</Paragraphs>
  <TotalTime>7</TotalTime>
  <ScaleCrop>false</ScaleCrop>
  <LinksUpToDate>false</LinksUpToDate>
  <CharactersWithSpaces>776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2021-09-27T02:56:00Z</dcterms:created>
  <dc:creator>Administrator</dc:creator>
  <cp:lastModifiedBy>7. 柒 .℡</cp:lastModifiedBy>
  <dcterms:modified xsi:type="dcterms:W3CDTF">2021-09-27T03:11:10Z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0B6DD4DEAEA34BE2B89C063EDCBDDE55</vt:lpwstr>
  </property>
</Properties>
</file>